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BD095" w14:textId="77777777" w:rsidR="00EE1315" w:rsidRPr="00685BED" w:rsidRDefault="005312FD" w:rsidP="003B551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16"/>
          <w:szCs w:val="16"/>
          <w:u w:color="000000"/>
          <w:bdr w:val="nil"/>
          <w:lang w:val="es-ES_tradnl" w:eastAsia="es-MX"/>
        </w:rPr>
      </w:pPr>
      <w:bookmarkStart w:id="0" w:name="_GoBack"/>
      <w:bookmarkEnd w:id="0"/>
      <w:r>
        <w:rPr>
          <w:rFonts w:ascii="Times New Roman" w:eastAsia="Arial Unicode MS" w:hAnsi="Times New Roman" w:cs="Arial Unicode MS"/>
          <w:b/>
          <w:bCs/>
          <w:noProof/>
          <w:color w:val="000000"/>
          <w:sz w:val="16"/>
          <w:szCs w:val="16"/>
          <w:u w:color="000000"/>
          <w:bdr w:val="nil"/>
          <w:lang w:val="en-US"/>
        </w:rPr>
        <w:drawing>
          <wp:inline distT="0" distB="0" distL="0" distR="0" wp14:anchorId="0A025AAA" wp14:editId="175CEB99">
            <wp:extent cx="969645" cy="951230"/>
            <wp:effectExtent l="0" t="0" r="1905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DA3F7" w14:textId="77777777" w:rsidR="00B01DEE" w:rsidRDefault="00B01DEE" w:rsidP="003B551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16"/>
          <w:szCs w:val="16"/>
          <w:u w:color="000000"/>
          <w:bdr w:val="nil"/>
          <w:lang w:val="es-ES_tradnl" w:eastAsia="es-MX"/>
        </w:rPr>
      </w:pPr>
    </w:p>
    <w:p w14:paraId="3AE831A4" w14:textId="380CC75B" w:rsidR="00EE1315" w:rsidRPr="00B01DEE" w:rsidRDefault="00EE1315" w:rsidP="003B55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</w:pP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Provincia de Buenos Aires</w:t>
      </w:r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Dirección </w:t>
      </w:r>
      <w:r w:rsidR="006374E7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General </w:t>
      </w: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de Cultura y Educación</w:t>
      </w:r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="00B01DEE" w:rsidRPr="00B01DEE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 xml:space="preserve"> </w:t>
      </w:r>
      <w:r w:rsidRPr="00B01DEE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>Dirección de Ed</w:t>
      </w:r>
      <w:r w:rsidR="006374E7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 xml:space="preserve">ucación Superior </w:t>
      </w: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Instituto Superior de Formación Docente y Técnica Nº 46</w:t>
      </w:r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</w:t>
      </w: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“2 de abril de 1982”</w:t>
      </w:r>
    </w:p>
    <w:p w14:paraId="78C5449B" w14:textId="5D48BE9B" w:rsidR="00B01DEE" w:rsidRPr="00B01DEE" w:rsidRDefault="006374E7" w:rsidP="003B55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</w:pPr>
      <w:r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Sede: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Pueyrredón 1250</w:t>
      </w:r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Sub-sede:</w:t>
      </w:r>
      <w:r w:rsidR="00A33F6A" w:rsidRPr="00A33F6A">
        <w:t xml:space="preserve"> </w:t>
      </w:r>
      <w:r w:rsidR="00A33F6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Pueyrredón 914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</w:t>
      </w:r>
      <w:r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-  Ramos Mejía -</w:t>
      </w:r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La Matanza</w:t>
      </w:r>
    </w:p>
    <w:p w14:paraId="42E5DAF4" w14:textId="4AC52443" w:rsidR="00A9437F" w:rsidRPr="00B01DEE" w:rsidRDefault="005F662B" w:rsidP="003B55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MX" w:eastAsia="es-MX"/>
        </w:rPr>
      </w:pPr>
      <w:hyperlink r:id="rId9" w:history="1">
        <w:r w:rsidR="00B01DEE" w:rsidRPr="00B01DEE">
          <w:rPr>
            <w:rStyle w:val="Hipervnculo"/>
            <w:rFonts w:ascii="Times New Roman" w:eastAsia="Arial Unicode MS" w:hAnsi="Times New Roman"/>
            <w:b/>
            <w:bCs/>
            <w:u w:color="000000"/>
            <w:bdr w:val="nil"/>
            <w:lang w:val="es-MX" w:eastAsia="es-MX"/>
          </w:rPr>
          <w:t>www.instituto46.edu.ar</w:t>
        </w:r>
      </w:hyperlink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MX" w:eastAsia="es-MX"/>
        </w:rPr>
        <w:t xml:space="preserve"> - @instituo.46</w:t>
      </w:r>
    </w:p>
    <w:p w14:paraId="070DAB2B" w14:textId="77777777" w:rsidR="00B01DEE" w:rsidRDefault="00B01DEE" w:rsidP="003B5512">
      <w:pPr>
        <w:jc w:val="center"/>
        <w:rPr>
          <w:rFonts w:ascii="Times New Roman" w:hAnsi="Times New Roman"/>
          <w:color w:val="0070C0"/>
          <w:lang w:val="es-MX"/>
        </w:rPr>
      </w:pPr>
    </w:p>
    <w:p w14:paraId="326C5302" w14:textId="77777777" w:rsidR="00B01DEE" w:rsidRDefault="00B01DEE" w:rsidP="003B5512">
      <w:pPr>
        <w:jc w:val="center"/>
        <w:rPr>
          <w:rFonts w:ascii="Times New Roman" w:hAnsi="Times New Roman"/>
          <w:color w:val="0070C0"/>
          <w:lang w:val="es-MX"/>
        </w:rPr>
      </w:pPr>
    </w:p>
    <w:p w14:paraId="00B94B06" w14:textId="4F34E608" w:rsidR="00021415" w:rsidRDefault="00021415" w:rsidP="00057740">
      <w:pPr>
        <w:spacing w:after="0" w:line="36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  <w:r w:rsidRPr="00021415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-DATOS INST</w:t>
      </w:r>
      <w:r w:rsidR="000C7886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I</w:t>
      </w:r>
      <w:r w:rsidRPr="00021415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TUCIONALES</w:t>
      </w:r>
      <w:r w:rsidR="009F6ABA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 xml:space="preserve"> -</w:t>
      </w:r>
      <w:r w:rsidRPr="00021415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 xml:space="preserve"> CÁTEDRA Y DOCENTE</w:t>
      </w:r>
    </w:p>
    <w:p w14:paraId="5F7FC9BE" w14:textId="3B502D40" w:rsidR="00021415" w:rsidRDefault="009F6ABA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 xml:space="preserve">Carrera: </w:t>
      </w:r>
      <w:r w:rsidRPr="009F6ABA">
        <w:rPr>
          <w:rFonts w:ascii="Times New Roman" w:eastAsia="Times New Roman" w:hAnsi="Times New Roman"/>
          <w:lang w:val="es-MX"/>
        </w:rPr>
        <w:t xml:space="preserve">Profesorado de Educación Secundaria en </w:t>
      </w:r>
      <w:r w:rsidR="003B6952">
        <w:rPr>
          <w:rFonts w:ascii="Times New Roman" w:eastAsia="Times New Roman" w:hAnsi="Times New Roman"/>
          <w:lang w:val="es-MX"/>
        </w:rPr>
        <w:t>Historia</w:t>
      </w:r>
    </w:p>
    <w:p w14:paraId="2A6A60A1" w14:textId="6458103D" w:rsidR="009F6ABA" w:rsidRDefault="009F6ABA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 xml:space="preserve">Unidad Curricular: </w:t>
      </w:r>
      <w:r w:rsidR="00231866">
        <w:rPr>
          <w:rFonts w:ascii="Times New Roman" w:eastAsia="Times New Roman" w:hAnsi="Times New Roman"/>
          <w:lang w:val="es-MX"/>
        </w:rPr>
        <w:t>Campo de la Práctica Docente I - Taller</w:t>
      </w:r>
    </w:p>
    <w:p w14:paraId="410B9302" w14:textId="2C6A0815" w:rsidR="009F6ABA" w:rsidRDefault="009F6ABA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 xml:space="preserve">Año Académico: </w:t>
      </w:r>
      <w:r w:rsidR="00231866">
        <w:rPr>
          <w:rFonts w:ascii="Times New Roman" w:eastAsia="Times New Roman" w:hAnsi="Times New Roman"/>
          <w:lang w:val="es-MX"/>
        </w:rPr>
        <w:t>1r</w:t>
      </w:r>
      <w:r>
        <w:rPr>
          <w:rFonts w:ascii="Times New Roman" w:eastAsia="Times New Roman" w:hAnsi="Times New Roman"/>
          <w:lang w:val="es-MX"/>
        </w:rPr>
        <w:t>o</w:t>
      </w:r>
    </w:p>
    <w:p w14:paraId="3DFD8081" w14:textId="1B2FBCCB" w:rsidR="009F6ABA" w:rsidRDefault="00231866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Grupos</w:t>
      </w:r>
      <w:r w:rsidR="009F6ABA">
        <w:rPr>
          <w:rFonts w:ascii="Times New Roman" w:eastAsia="Times New Roman" w:hAnsi="Times New Roman"/>
          <w:lang w:val="es-MX"/>
        </w:rPr>
        <w:t xml:space="preserve">: </w:t>
      </w:r>
      <w:r>
        <w:rPr>
          <w:rFonts w:ascii="Times New Roman" w:eastAsia="Times New Roman" w:hAnsi="Times New Roman"/>
          <w:lang w:val="es-MX"/>
        </w:rPr>
        <w:t xml:space="preserve">1 al </w:t>
      </w:r>
      <w:r w:rsidR="003B6952">
        <w:rPr>
          <w:rFonts w:ascii="Times New Roman" w:eastAsia="Times New Roman" w:hAnsi="Times New Roman"/>
          <w:lang w:val="es-MX"/>
        </w:rPr>
        <w:t>4</w:t>
      </w:r>
    </w:p>
    <w:p w14:paraId="42EA7241" w14:textId="763D0230" w:rsidR="00F65EC8" w:rsidRDefault="00F65EC8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Año lectivo 2025</w:t>
      </w:r>
    </w:p>
    <w:p w14:paraId="54E78D70" w14:textId="79FCC242" w:rsidR="009F6ABA" w:rsidRDefault="00231866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Docente</w:t>
      </w:r>
      <w:r w:rsidR="009F6ABA">
        <w:rPr>
          <w:rFonts w:ascii="Times New Roman" w:eastAsia="Times New Roman" w:hAnsi="Times New Roman"/>
          <w:lang w:val="es-MX"/>
        </w:rPr>
        <w:t xml:space="preserve">: </w:t>
      </w:r>
      <w:r>
        <w:rPr>
          <w:rFonts w:ascii="Times New Roman" w:eastAsia="Times New Roman" w:hAnsi="Times New Roman"/>
          <w:lang w:val="es-MX"/>
        </w:rPr>
        <w:t xml:space="preserve">Lic. </w:t>
      </w:r>
      <w:r w:rsidR="009F6ABA">
        <w:rPr>
          <w:rFonts w:ascii="Times New Roman" w:eastAsia="Times New Roman" w:hAnsi="Times New Roman"/>
          <w:lang w:val="es-MX"/>
        </w:rPr>
        <w:t>Guillermo Castelao</w:t>
      </w:r>
      <w:r>
        <w:rPr>
          <w:rFonts w:ascii="Times New Roman" w:eastAsia="Times New Roman" w:hAnsi="Times New Roman"/>
          <w:lang w:val="es-MX"/>
        </w:rPr>
        <w:t xml:space="preserve"> (*)</w:t>
      </w:r>
    </w:p>
    <w:p w14:paraId="5C14E6F7" w14:textId="29D3D11A" w:rsidR="009F6ABA" w:rsidRDefault="00231866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(*) Si bien tanto el proyecto pedagógico como el programa han sido consensuados por todos los docentes de la unidad curricular, en función de la claridad expresiva hacia estudiantes y autoridades esta presentación muestra las expectativas de intervención desde la situación taller ante las distintas situaciones de terreno.</w:t>
      </w:r>
    </w:p>
    <w:p w14:paraId="5F0C5DB7" w14:textId="77777777" w:rsidR="000C7886" w:rsidRPr="002C7483" w:rsidRDefault="000C7886" w:rsidP="000C7886">
      <w:pPr>
        <w:spacing w:after="0"/>
        <w:rPr>
          <w:sz w:val="24"/>
          <w:szCs w:val="24"/>
        </w:rPr>
      </w:pPr>
      <w:r w:rsidRPr="002C7483">
        <w:rPr>
          <w:sz w:val="24"/>
          <w:szCs w:val="24"/>
        </w:rPr>
        <w:t>Docentes (Terreno):</w:t>
      </w:r>
    </w:p>
    <w:p w14:paraId="105D69A6" w14:textId="66AE76D4" w:rsidR="00231866" w:rsidRDefault="000C7886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Prof. Patricia Fernández Landín – Prof. Curiel, Diego – Prof. Aguirre, Facundo</w:t>
      </w:r>
    </w:p>
    <w:p w14:paraId="125F732B" w14:textId="77777777" w:rsidR="000C7886" w:rsidRPr="00021415" w:rsidRDefault="000C7886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</w:p>
    <w:p w14:paraId="446B7071" w14:textId="438A89F9" w:rsidR="00021415" w:rsidRDefault="003804E8" w:rsidP="00057740">
      <w:pPr>
        <w:spacing w:after="0" w:line="36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  <w:r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-FUNDAMENTACIÓN:</w:t>
      </w:r>
    </w:p>
    <w:p w14:paraId="4BE59DC8" w14:textId="0C8EC050" w:rsidR="00A35025" w:rsidRDefault="00A35025" w:rsidP="00057740">
      <w:pPr>
        <w:jc w:val="both"/>
      </w:pPr>
      <w:r>
        <w:t xml:space="preserve">La cátedra sostiene la posibilidad de integrar en la construcción del rol docente como herramientas conceptuales para la lectura </w:t>
      </w:r>
      <w:r w:rsidR="00043CF6">
        <w:t>de la realidad:</w:t>
      </w:r>
    </w:p>
    <w:p w14:paraId="7ACBB5FF" w14:textId="545C5942" w:rsidR="00A35025" w:rsidRDefault="00A35025" w:rsidP="00057740">
      <w:pPr>
        <w:pStyle w:val="Prrafodelista"/>
        <w:numPr>
          <w:ilvl w:val="0"/>
          <w:numId w:val="1"/>
        </w:numPr>
        <w:jc w:val="both"/>
      </w:pPr>
      <w:r>
        <w:t>La historicidad de las</w:t>
      </w:r>
      <w:r w:rsidR="008C6ADA">
        <w:t xml:space="preserve"> ciencias y de las</w:t>
      </w:r>
      <w:r>
        <w:t xml:space="preserve"> prácticas educativas.</w:t>
      </w:r>
    </w:p>
    <w:p w14:paraId="74120360" w14:textId="4A976F88" w:rsidR="00A35025" w:rsidRDefault="00A35025" w:rsidP="00057740">
      <w:pPr>
        <w:pStyle w:val="Prrafodelista"/>
        <w:numPr>
          <w:ilvl w:val="0"/>
          <w:numId w:val="1"/>
        </w:numPr>
        <w:jc w:val="both"/>
      </w:pPr>
      <w:r>
        <w:t>Los aportes del enfoque histórico y sociológico a la reflexión educativa.</w:t>
      </w:r>
    </w:p>
    <w:p w14:paraId="238E4F48" w14:textId="016CE9AD" w:rsidR="008C6ADA" w:rsidRDefault="008C6ADA" w:rsidP="00057740">
      <w:pPr>
        <w:pStyle w:val="Prrafodelista"/>
        <w:numPr>
          <w:ilvl w:val="0"/>
          <w:numId w:val="1"/>
        </w:numPr>
        <w:jc w:val="both"/>
      </w:pPr>
      <w:r>
        <w:t xml:space="preserve">La diversidad en toda relación </w:t>
      </w:r>
      <w:r w:rsidR="00556CA6">
        <w:t>entre humanos y de estos con el medio</w:t>
      </w:r>
    </w:p>
    <w:p w14:paraId="1A9757D7" w14:textId="319BB837" w:rsidR="00556CA6" w:rsidRDefault="00556CA6" w:rsidP="00057740">
      <w:pPr>
        <w:pStyle w:val="Prrafodelista"/>
        <w:numPr>
          <w:ilvl w:val="0"/>
          <w:numId w:val="1"/>
        </w:numPr>
        <w:jc w:val="both"/>
      </w:pPr>
      <w:r>
        <w:t>La capacidad humana de superar</w:t>
      </w:r>
      <w:r w:rsidR="006359BD">
        <w:t>se conceptualmente y lograr mejor vinculación con el ambiente natural y social</w:t>
      </w:r>
    </w:p>
    <w:p w14:paraId="58C2EEED" w14:textId="77777777" w:rsidR="008C6ADA" w:rsidRDefault="008C6ADA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 w:rsidRPr="0031632B">
        <w:rPr>
          <w:rFonts w:ascii="Times New Roman" w:eastAsia="Times New Roman" w:hAnsi="Times New Roman"/>
          <w:lang w:val="es-MX"/>
        </w:rPr>
        <w:t xml:space="preserve">La comprensión y el posicionamiento docente en el campo educativo </w:t>
      </w:r>
      <w:r>
        <w:rPr>
          <w:rFonts w:ascii="Times New Roman" w:eastAsia="Times New Roman" w:hAnsi="Times New Roman"/>
          <w:lang w:val="es-MX"/>
        </w:rPr>
        <w:t>es un proceso que comienza mucho tiempo antes del ingreso del estudiante a la carrera de formación.</w:t>
      </w:r>
    </w:p>
    <w:p w14:paraId="4954CEC4" w14:textId="2F0FD57D" w:rsidR="008C6ADA" w:rsidRDefault="008C6ADA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Al tratarse de grupos en formación compuestos por distintas franjas et</w:t>
      </w:r>
      <w:r w:rsidR="00556CA6">
        <w:rPr>
          <w:rFonts w:ascii="Times New Roman" w:eastAsia="Times New Roman" w:hAnsi="Times New Roman"/>
          <w:lang w:val="es-MX"/>
        </w:rPr>
        <w:t>a</w:t>
      </w:r>
      <w:r>
        <w:rPr>
          <w:rFonts w:ascii="Times New Roman" w:eastAsia="Times New Roman" w:hAnsi="Times New Roman"/>
          <w:lang w:val="es-MX"/>
        </w:rPr>
        <w:t>r</w:t>
      </w:r>
      <w:r w:rsidR="00556CA6">
        <w:rPr>
          <w:rFonts w:ascii="Times New Roman" w:eastAsia="Times New Roman" w:hAnsi="Times New Roman"/>
          <w:lang w:val="es-MX"/>
        </w:rPr>
        <w:t>i</w:t>
      </w:r>
      <w:r>
        <w:rPr>
          <w:rFonts w:ascii="Times New Roman" w:eastAsia="Times New Roman" w:hAnsi="Times New Roman"/>
          <w:lang w:val="es-MX"/>
        </w:rPr>
        <w:t>as y distintos tránsitos y situaciones de vida la reelaboración de ese posicionamiento se enriquece y complejiza favorablemente.</w:t>
      </w:r>
    </w:p>
    <w:p w14:paraId="3290DB9D" w14:textId="1D00721C" w:rsidR="00556CA6" w:rsidRDefault="006359BD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Así lo diverso se torna el primer elemento que aporta a la deconstrucción de posicionamientos a – críticos tanto respecto al ser docente como al concepto de ciencia y verdad.</w:t>
      </w:r>
    </w:p>
    <w:p w14:paraId="423C00EA" w14:textId="505BCE0C" w:rsidR="006359BD" w:rsidRDefault="006359BD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Se intenta romper la dicotomía reproducción &lt;&gt; confrontación de/con lo vivido.</w:t>
      </w:r>
    </w:p>
    <w:p w14:paraId="586A821C" w14:textId="0F106419" w:rsidR="006359BD" w:rsidRDefault="00CA5E28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lastRenderedPageBreak/>
        <w:t>La práctica desde el inicio se propone como lectura significativa, como una búsqueda constante de significados, no de datos. Del significado que elaboro al leer textos diversos, escuchar palabras distintas a las mías, observar aprendizajes donde no creía que los hubiera, de situarme en aulas donde la pregunta que sigue es cuál sería mi impronta aquí.</w:t>
      </w:r>
    </w:p>
    <w:p w14:paraId="6BD3E0F2" w14:textId="7BE7F7FD" w:rsidR="00CA5E28" w:rsidRDefault="00305F0D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 xml:space="preserve">La expresión oral y escrita de las síntesis sucesivas y progresivas que haga el estudiante debe alejarse de la rutina de la entrega de trabajos prácticos para convertirse en bitácora que muestre el antes, el durante y el después. </w:t>
      </w:r>
    </w:p>
    <w:p w14:paraId="2D3F8D66" w14:textId="2BA7FD8F" w:rsidR="00305F0D" w:rsidRDefault="00305F0D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La alfabetización académica será de nivel superior cuando haya interpretación propia de fuentes diversas</w:t>
      </w:r>
      <w:r w:rsidR="00836A99">
        <w:rPr>
          <w:rFonts w:ascii="Times New Roman" w:eastAsia="Times New Roman" w:hAnsi="Times New Roman"/>
          <w:lang w:val="es-MX"/>
        </w:rPr>
        <w:t xml:space="preserve"> y síntesis comunicable pero no libre de las fuentes argumentativas.</w:t>
      </w:r>
    </w:p>
    <w:p w14:paraId="00068D5A" w14:textId="77777777" w:rsidR="00305F0D" w:rsidRDefault="00305F0D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</w:p>
    <w:p w14:paraId="558D18C8" w14:textId="0A98D81F" w:rsidR="008C6ADA" w:rsidRDefault="00836A99" w:rsidP="00057740">
      <w:pPr>
        <w:spacing w:after="0" w:line="360" w:lineRule="auto"/>
        <w:jc w:val="both"/>
      </w:pPr>
      <w:r>
        <w:rPr>
          <w:rFonts w:ascii="Times New Roman" w:eastAsia="Times New Roman" w:hAnsi="Times New Roman"/>
          <w:lang w:val="es-MX"/>
        </w:rPr>
        <w:t>Se reitera que l</w:t>
      </w:r>
      <w:r w:rsidR="008C6ADA">
        <w:rPr>
          <w:rFonts w:ascii="Times New Roman" w:eastAsia="Times New Roman" w:hAnsi="Times New Roman"/>
          <w:lang w:val="es-MX"/>
        </w:rPr>
        <w:t xml:space="preserve">a intervención </w:t>
      </w:r>
      <w:r>
        <w:rPr>
          <w:rFonts w:ascii="Times New Roman" w:eastAsia="Times New Roman" w:hAnsi="Times New Roman"/>
          <w:lang w:val="es-MX"/>
        </w:rPr>
        <w:t>desde el Campo de la Práctica</w:t>
      </w:r>
      <w:r w:rsidR="008C6ADA">
        <w:rPr>
          <w:rFonts w:ascii="Times New Roman" w:eastAsia="Times New Roman" w:hAnsi="Times New Roman"/>
          <w:lang w:val="es-MX"/>
        </w:rPr>
        <w:t xml:space="preserve"> se articula horizontalmente con todos los espacios formativos de 1er año siendo </w:t>
      </w:r>
      <w:r w:rsidR="008C6ADA">
        <w:t xml:space="preserve">la </w:t>
      </w:r>
      <w:r w:rsidR="008C6ADA" w:rsidRPr="005F69A9">
        <w:t>Práctica</w:t>
      </w:r>
      <w:r w:rsidR="008C6ADA">
        <w:t xml:space="preserve"> el eje de la formación docente de grado.</w:t>
      </w:r>
    </w:p>
    <w:p w14:paraId="4A770CF6" w14:textId="77777777" w:rsidR="00556CA6" w:rsidRDefault="00556CA6" w:rsidP="00057740">
      <w:pPr>
        <w:spacing w:after="0" w:line="360" w:lineRule="auto"/>
        <w:jc w:val="both"/>
      </w:pPr>
    </w:p>
    <w:p w14:paraId="78CD2ABE" w14:textId="77777777" w:rsidR="00082E91" w:rsidRPr="00021415" w:rsidRDefault="00082E91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 w:rsidRPr="00082E91">
        <w:rPr>
          <w:rFonts w:ascii="Times New Roman" w:eastAsia="Times New Roman" w:hAnsi="Times New Roman"/>
          <w:lang w:val="es-MX"/>
        </w:rPr>
        <w:t>-PROPÓSITOS DEL DOCENTE</w:t>
      </w:r>
    </w:p>
    <w:p w14:paraId="3BB91CD8" w14:textId="376E155E" w:rsidR="00836A99" w:rsidRDefault="00836A99" w:rsidP="00057740">
      <w:pPr>
        <w:spacing w:after="0" w:line="360" w:lineRule="auto"/>
        <w:jc w:val="both"/>
      </w:pPr>
      <w:r>
        <w:t>Se propone organizar campo de la práctica en dos situaciones y tres momentos consecutivos:</w:t>
      </w:r>
    </w:p>
    <w:p w14:paraId="47946090" w14:textId="77777777" w:rsidR="00836A99" w:rsidRDefault="00836A99" w:rsidP="00057740">
      <w:pPr>
        <w:pStyle w:val="Prrafodelista"/>
        <w:numPr>
          <w:ilvl w:val="0"/>
          <w:numId w:val="21"/>
        </w:numPr>
        <w:spacing w:after="0" w:line="360" w:lineRule="auto"/>
        <w:jc w:val="both"/>
      </w:pPr>
      <w:r>
        <w:t xml:space="preserve">Situación </w:t>
      </w:r>
      <w:r w:rsidRPr="0066241D">
        <w:rPr>
          <w:u w:val="single"/>
        </w:rPr>
        <w:t>aula-taller</w:t>
      </w:r>
      <w:r>
        <w:t xml:space="preserve"> donde se elaboran en </w:t>
      </w:r>
      <w:r w:rsidRPr="0066241D">
        <w:rPr>
          <w:u w:val="single"/>
        </w:rPr>
        <w:t>momento ‘A</w:t>
      </w:r>
      <w:r>
        <w:t>’ expectativas, biografías, planes de observación y registro en campo. Articulando los primerísimos aportes conceptuales de otros espacios curriculares</w:t>
      </w:r>
    </w:p>
    <w:p w14:paraId="224942D7" w14:textId="77777777" w:rsidR="00836A99" w:rsidRPr="0066241D" w:rsidRDefault="00836A99" w:rsidP="00057740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 w:rsidRPr="0066241D">
        <w:rPr>
          <w:rFonts w:ascii="Times New Roman" w:eastAsia="Times New Roman" w:hAnsi="Times New Roman"/>
          <w:lang w:val="es-MX"/>
        </w:rPr>
        <w:t xml:space="preserve">Situación campo 1 donde se recogen experiencias frente a hechos educativos no escolares aplicando los rudimentos de observación y registros hasta aquí </w:t>
      </w:r>
      <w:r>
        <w:rPr>
          <w:rFonts w:ascii="Times New Roman" w:eastAsia="Times New Roman" w:hAnsi="Times New Roman"/>
          <w:lang w:val="es-MX"/>
        </w:rPr>
        <w:t xml:space="preserve">obtenidos. Se integran también, vivencias propias y de terceros con la mayor dispersión etaria y territorial posible. </w:t>
      </w:r>
    </w:p>
    <w:p w14:paraId="6F95F35E" w14:textId="77777777" w:rsidR="00836A99" w:rsidRDefault="00836A99" w:rsidP="00057740">
      <w:pPr>
        <w:pStyle w:val="Prrafodelista"/>
        <w:numPr>
          <w:ilvl w:val="0"/>
          <w:numId w:val="21"/>
        </w:numPr>
        <w:spacing w:after="0" w:line="360" w:lineRule="auto"/>
        <w:jc w:val="both"/>
      </w:pPr>
      <w:r>
        <w:t xml:space="preserve">Situación </w:t>
      </w:r>
      <w:r w:rsidRPr="0066241D">
        <w:rPr>
          <w:u w:val="single"/>
        </w:rPr>
        <w:t>aula-taller</w:t>
      </w:r>
      <w:r>
        <w:t xml:space="preserve"> donde, en </w:t>
      </w:r>
      <w:r w:rsidRPr="0066241D">
        <w:rPr>
          <w:u w:val="single"/>
        </w:rPr>
        <w:t>momento ‘B</w:t>
      </w:r>
      <w:r>
        <w:t>’:</w:t>
      </w:r>
    </w:p>
    <w:p w14:paraId="66A63F01" w14:textId="77777777" w:rsidR="00836A99" w:rsidRDefault="00836A99" w:rsidP="00057740">
      <w:pPr>
        <w:pStyle w:val="Prrafodelista"/>
        <w:numPr>
          <w:ilvl w:val="0"/>
          <w:numId w:val="22"/>
        </w:numPr>
        <w:spacing w:after="0" w:line="360" w:lineRule="auto"/>
        <w:jc w:val="both"/>
      </w:pPr>
      <w:r>
        <w:t>Se verifica la multiplicidad divergente de registros de observación.</w:t>
      </w:r>
    </w:p>
    <w:p w14:paraId="12CBEBE6" w14:textId="77777777" w:rsidR="00836A99" w:rsidRDefault="00836A99" w:rsidP="00057740">
      <w:pPr>
        <w:pStyle w:val="Prrafodelista"/>
        <w:numPr>
          <w:ilvl w:val="0"/>
          <w:numId w:val="22"/>
        </w:numPr>
        <w:spacing w:after="0" w:line="360" w:lineRule="auto"/>
        <w:jc w:val="both"/>
      </w:pPr>
      <w:r>
        <w:t>Se deconstruyen preconceptos, proyecciones y posicionamientos.</w:t>
      </w:r>
    </w:p>
    <w:p w14:paraId="34258490" w14:textId="77777777" w:rsidR="00836A99" w:rsidRDefault="00836A99" w:rsidP="00057740">
      <w:pPr>
        <w:pStyle w:val="Prrafodelista"/>
        <w:numPr>
          <w:ilvl w:val="0"/>
          <w:numId w:val="22"/>
        </w:numPr>
        <w:spacing w:after="0" w:line="360" w:lineRule="auto"/>
        <w:jc w:val="both"/>
      </w:pPr>
      <w:r>
        <w:t>Se reelaboran instrumentos de observación y registro en proyección hacia población escolar de adultos y adolescentes.</w:t>
      </w:r>
    </w:p>
    <w:p w14:paraId="1E5B5005" w14:textId="77777777" w:rsidR="00836A99" w:rsidRPr="005F69A9" w:rsidRDefault="00836A99" w:rsidP="00057740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t xml:space="preserve">Se inicia la lectura </w:t>
      </w:r>
      <w:r w:rsidRPr="0066241D">
        <w:rPr>
          <w:i/>
          <w:iCs/>
        </w:rPr>
        <w:t>comprensiva</w:t>
      </w:r>
      <w:r>
        <w:t xml:space="preserve"> y </w:t>
      </w:r>
      <w:r w:rsidRPr="0066241D">
        <w:rPr>
          <w:i/>
          <w:iCs/>
        </w:rPr>
        <w:t>comprometida como profesional en formación</w:t>
      </w:r>
      <w:r>
        <w:t xml:space="preserve"> de las expectativas territoriales establecidas en la Ley Provincial de Educación 13688 y diseño curricular para la Educación Secundaria.</w:t>
      </w:r>
    </w:p>
    <w:p w14:paraId="3019A323" w14:textId="77777777" w:rsidR="00836A99" w:rsidRPr="00E87D23" w:rsidRDefault="00836A99" w:rsidP="00057740">
      <w:pPr>
        <w:pStyle w:val="Prrafodelista"/>
        <w:numPr>
          <w:ilvl w:val="0"/>
          <w:numId w:val="21"/>
        </w:numPr>
        <w:spacing w:after="0" w:line="360" w:lineRule="auto"/>
        <w:jc w:val="both"/>
      </w:pPr>
      <w:r w:rsidRPr="005F69A9">
        <w:rPr>
          <w:rFonts w:ascii="Times New Roman" w:eastAsia="Times New Roman" w:hAnsi="Times New Roman"/>
          <w:lang w:val="es-MX"/>
        </w:rPr>
        <w:t xml:space="preserve">Situación campo 2 donde se recogen experiencias en </w:t>
      </w:r>
      <w:r>
        <w:rPr>
          <w:rFonts w:ascii="Times New Roman" w:eastAsia="Times New Roman" w:hAnsi="Times New Roman"/>
          <w:lang w:val="es-MX"/>
        </w:rPr>
        <w:t>centros de enseñanza media</w:t>
      </w:r>
      <w:r w:rsidRPr="005F69A9">
        <w:rPr>
          <w:rFonts w:ascii="Times New Roman" w:eastAsia="Times New Roman" w:hAnsi="Times New Roman"/>
          <w:lang w:val="es-MX"/>
        </w:rPr>
        <w:t xml:space="preserve"> </w:t>
      </w:r>
      <w:r>
        <w:rPr>
          <w:rFonts w:ascii="Times New Roman" w:eastAsia="Times New Roman" w:hAnsi="Times New Roman"/>
          <w:lang w:val="es-MX"/>
        </w:rPr>
        <w:t xml:space="preserve">para adultos </w:t>
      </w:r>
      <w:r w:rsidRPr="005F69A9">
        <w:rPr>
          <w:rFonts w:ascii="Times New Roman" w:eastAsia="Times New Roman" w:hAnsi="Times New Roman"/>
          <w:lang w:val="es-MX"/>
        </w:rPr>
        <w:t>mediante entrevistas y registros de observación institucional.</w:t>
      </w:r>
    </w:p>
    <w:p w14:paraId="62944EF4" w14:textId="77777777" w:rsidR="00836A99" w:rsidRPr="00E87D23" w:rsidRDefault="00836A99" w:rsidP="00057740">
      <w:pPr>
        <w:pStyle w:val="Prrafodelista"/>
        <w:numPr>
          <w:ilvl w:val="0"/>
          <w:numId w:val="21"/>
        </w:numPr>
        <w:spacing w:after="0" w:line="360" w:lineRule="auto"/>
        <w:jc w:val="both"/>
      </w:pPr>
      <w:r>
        <w:t xml:space="preserve">Situación </w:t>
      </w:r>
      <w:r w:rsidRPr="0066241D">
        <w:rPr>
          <w:u w:val="single"/>
        </w:rPr>
        <w:t>aula-taller</w:t>
      </w:r>
      <w:r>
        <w:t xml:space="preserve"> donde, en </w:t>
      </w:r>
      <w:r w:rsidRPr="0066241D">
        <w:rPr>
          <w:u w:val="single"/>
        </w:rPr>
        <w:t>momento ‘</w:t>
      </w:r>
      <w:r>
        <w:rPr>
          <w:u w:val="single"/>
        </w:rPr>
        <w:t>C</w:t>
      </w:r>
      <w:r>
        <w:t>’</w:t>
      </w:r>
    </w:p>
    <w:p w14:paraId="6EA5CD4A" w14:textId="77777777" w:rsidR="00836A99" w:rsidRPr="00E87D23" w:rsidRDefault="00836A99" w:rsidP="00057740">
      <w:pPr>
        <w:pStyle w:val="Prrafodelista"/>
        <w:numPr>
          <w:ilvl w:val="0"/>
          <w:numId w:val="21"/>
        </w:numPr>
        <w:spacing w:after="0" w:line="360" w:lineRule="auto"/>
        <w:jc w:val="both"/>
      </w:pPr>
      <w:r w:rsidRPr="005F69A9">
        <w:rPr>
          <w:rFonts w:ascii="Times New Roman" w:eastAsia="Times New Roman" w:hAnsi="Times New Roman"/>
          <w:lang w:val="es-MX"/>
        </w:rPr>
        <w:t xml:space="preserve">Situación campo </w:t>
      </w:r>
      <w:r>
        <w:rPr>
          <w:rFonts w:ascii="Times New Roman" w:eastAsia="Times New Roman" w:hAnsi="Times New Roman"/>
          <w:lang w:val="es-MX"/>
        </w:rPr>
        <w:t>3</w:t>
      </w:r>
      <w:r w:rsidRPr="005F69A9">
        <w:rPr>
          <w:rFonts w:ascii="Times New Roman" w:eastAsia="Times New Roman" w:hAnsi="Times New Roman"/>
          <w:lang w:val="es-MX"/>
        </w:rPr>
        <w:t xml:space="preserve"> donde se recogen experiencias en </w:t>
      </w:r>
      <w:r>
        <w:rPr>
          <w:rFonts w:ascii="Times New Roman" w:eastAsia="Times New Roman" w:hAnsi="Times New Roman"/>
          <w:lang w:val="es-MX"/>
        </w:rPr>
        <w:t>centros de enseñanza media</w:t>
      </w:r>
      <w:r w:rsidRPr="005F69A9">
        <w:rPr>
          <w:rFonts w:ascii="Times New Roman" w:eastAsia="Times New Roman" w:hAnsi="Times New Roman"/>
          <w:lang w:val="es-MX"/>
        </w:rPr>
        <w:t xml:space="preserve"> </w:t>
      </w:r>
      <w:r>
        <w:rPr>
          <w:rFonts w:ascii="Times New Roman" w:eastAsia="Times New Roman" w:hAnsi="Times New Roman"/>
          <w:lang w:val="es-MX"/>
        </w:rPr>
        <w:t xml:space="preserve">para adolescentes </w:t>
      </w:r>
      <w:r w:rsidRPr="005F69A9">
        <w:rPr>
          <w:rFonts w:ascii="Times New Roman" w:eastAsia="Times New Roman" w:hAnsi="Times New Roman"/>
          <w:lang w:val="es-MX"/>
        </w:rPr>
        <w:t>mediante entrevistas y registros de observación institucional.</w:t>
      </w:r>
    </w:p>
    <w:p w14:paraId="69C18A3D" w14:textId="55F12978" w:rsidR="00836A99" w:rsidRDefault="00836A99" w:rsidP="00057740">
      <w:pPr>
        <w:pStyle w:val="Prrafodelista"/>
        <w:numPr>
          <w:ilvl w:val="0"/>
          <w:numId w:val="21"/>
        </w:numPr>
        <w:spacing w:after="0" w:line="360" w:lineRule="auto"/>
        <w:jc w:val="both"/>
      </w:pPr>
      <w:r>
        <w:t xml:space="preserve">Situación </w:t>
      </w:r>
      <w:r w:rsidRPr="0066241D">
        <w:rPr>
          <w:u w:val="single"/>
        </w:rPr>
        <w:t>aula-taller</w:t>
      </w:r>
      <w:r>
        <w:t xml:space="preserve"> donde, en </w:t>
      </w:r>
      <w:r w:rsidRPr="0066241D">
        <w:rPr>
          <w:u w:val="single"/>
        </w:rPr>
        <w:t>momento ‘</w:t>
      </w:r>
      <w:r>
        <w:rPr>
          <w:u w:val="single"/>
        </w:rPr>
        <w:t>D</w:t>
      </w:r>
      <w:r>
        <w:t>’:</w:t>
      </w:r>
    </w:p>
    <w:p w14:paraId="40E137D4" w14:textId="77777777" w:rsidR="00836A99" w:rsidRPr="0066241D" w:rsidRDefault="00836A99" w:rsidP="00057740">
      <w:pPr>
        <w:pStyle w:val="Prrafodelista"/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Se sintetizan narrativas del proceso como plan formativo ulterior en años posteriores</w:t>
      </w:r>
    </w:p>
    <w:p w14:paraId="1EBA7573" w14:textId="77777777" w:rsidR="004D0AE8" w:rsidRDefault="004D0AE8" w:rsidP="00057740">
      <w:pPr>
        <w:spacing w:after="0" w:line="36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</w:p>
    <w:p w14:paraId="4520D541" w14:textId="77777777" w:rsidR="00021415" w:rsidRPr="00082E91" w:rsidRDefault="00021415" w:rsidP="00057740">
      <w:pPr>
        <w:spacing w:after="0" w:line="36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  <w:r w:rsidRPr="00021415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-OBJETIVOS DE LOS ESTUDIANTES</w:t>
      </w:r>
    </w:p>
    <w:p w14:paraId="0E82095F" w14:textId="77777777" w:rsidR="00836A99" w:rsidRDefault="00836A99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Alfabetización académica: Interpretar textos alcanzando la capacidad de expresar criterios de búsqueda, organización de lo leído, síntesis conceptual y contexto de aplicación.</w:t>
      </w:r>
    </w:p>
    <w:p w14:paraId="2DAE2B66" w14:textId="77777777" w:rsidR="00836A99" w:rsidRDefault="00836A99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Explicitar un primer plan formativo en términos de aspiraciones, fortalezas adquiridas y temores</w:t>
      </w:r>
    </w:p>
    <w:p w14:paraId="0DC3B024" w14:textId="77777777" w:rsidR="00836A99" w:rsidRDefault="00836A99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Plantear, compartir, comparar y replantear objetivos de investigación del hecho educativo en distintas dimensiones (personal-social / temporal / jurisdiccional / cultural)</w:t>
      </w:r>
    </w:p>
    <w:p w14:paraId="2748FE84" w14:textId="77777777" w:rsidR="00836A99" w:rsidRPr="007B500E" w:rsidRDefault="00836A99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Describir las condiciones</w:t>
      </w:r>
      <w:r w:rsidRPr="007B50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Pr="007B500E">
        <w:rPr>
          <w:sz w:val="24"/>
          <w:szCs w:val="24"/>
        </w:rPr>
        <w:t>dispositivos de</w:t>
      </w:r>
      <w:r>
        <w:rPr>
          <w:sz w:val="24"/>
          <w:szCs w:val="24"/>
        </w:rPr>
        <w:t xml:space="preserve"> exploración heurística (entrevista – observación participante y no participante)</w:t>
      </w:r>
    </w:p>
    <w:p w14:paraId="3658D297" w14:textId="77777777" w:rsidR="00836A99" w:rsidRDefault="00836A99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 cuenta de los criterios adoptados para la construcción de los instrumentos de </w:t>
      </w:r>
      <w:r w:rsidRPr="007B500E">
        <w:rPr>
          <w:sz w:val="24"/>
          <w:szCs w:val="24"/>
        </w:rPr>
        <w:t xml:space="preserve">observación, </w:t>
      </w:r>
      <w:r>
        <w:rPr>
          <w:sz w:val="24"/>
          <w:szCs w:val="24"/>
        </w:rPr>
        <w:t>registro y elaboración de la información</w:t>
      </w:r>
    </w:p>
    <w:p w14:paraId="0893AD05" w14:textId="77777777" w:rsidR="00836A99" w:rsidRDefault="00836A99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Obtener información y proponer su valor en contexto biográfico y contextos de su vida cotidiana; socializarlos; compararlos y reformularlos.</w:t>
      </w:r>
    </w:p>
    <w:p w14:paraId="24615B34" w14:textId="77777777" w:rsidR="00836A99" w:rsidRDefault="00836A99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Elaborar objetivos y dispositivos de exploración para contextos no formales</w:t>
      </w:r>
    </w:p>
    <w:p w14:paraId="45F4B12F" w14:textId="77777777" w:rsidR="00836A99" w:rsidRDefault="00836A99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Sintetizar la oferta formal y no formal del nivel secundario bonaerense con ubicuidad geográfico territorial con clara diferenciación del ámbito jurisdiccional.</w:t>
      </w:r>
    </w:p>
    <w:p w14:paraId="573E2300" w14:textId="77777777" w:rsidR="00836A99" w:rsidRDefault="00836A99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Diagramar la organización</w:t>
      </w:r>
      <w:r w:rsidRPr="007B500E">
        <w:rPr>
          <w:sz w:val="24"/>
          <w:szCs w:val="24"/>
        </w:rPr>
        <w:t xml:space="preserve"> </w:t>
      </w:r>
      <w:r>
        <w:rPr>
          <w:sz w:val="24"/>
          <w:szCs w:val="24"/>
        </w:rPr>
        <w:t>del diseño curricular para el nivel secundario bonaerense</w:t>
      </w:r>
    </w:p>
    <w:p w14:paraId="05D1A96B" w14:textId="77777777" w:rsidR="00836A99" w:rsidRDefault="00836A99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Hallar fenómenos disciplinares en el diseño curricular de primer año con clara enunciación de los criterios de búsqueda.</w:t>
      </w:r>
    </w:p>
    <w:p w14:paraId="5038220E" w14:textId="77777777" w:rsidR="008A6F7B" w:rsidRDefault="008A6F7B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Alfabetización académica: Elaborar síntesis a partir de lo leído; fundamentar criterios de análisis; plantear problemas y soluciones hipotéticas.</w:t>
      </w:r>
    </w:p>
    <w:p w14:paraId="147F51E0" w14:textId="77777777" w:rsidR="008A6F7B" w:rsidRDefault="008A6F7B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educador como actor interviniente. Las problemáticas y miradas respecto a la intervención</w:t>
      </w:r>
    </w:p>
    <w:p w14:paraId="7374A93B" w14:textId="77777777" w:rsidR="008A6F7B" w:rsidRDefault="008A6F7B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Elaborar objetivos y dispositivos de exploración para contextos no formales</w:t>
      </w:r>
    </w:p>
    <w:p w14:paraId="5D8D38BD" w14:textId="77777777" w:rsidR="008A6F7B" w:rsidRDefault="008A6F7B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Elaborar, concretar y evaluar d</w:t>
      </w:r>
      <w:r w:rsidRPr="007B500E">
        <w:rPr>
          <w:sz w:val="24"/>
          <w:szCs w:val="24"/>
        </w:rPr>
        <w:t>ispositivos de</w:t>
      </w:r>
      <w:r>
        <w:rPr>
          <w:sz w:val="24"/>
          <w:szCs w:val="24"/>
        </w:rPr>
        <w:t xml:space="preserve"> exploración heurística (entrevista – observación participante y no participante), capacidad de los instrumentos para comparar resultados</w:t>
      </w:r>
    </w:p>
    <w:p w14:paraId="0DC691B1" w14:textId="77777777" w:rsidR="008A6F7B" w:rsidRDefault="008A6F7B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Plantear problemáticas a partir de las observaciones de campo en contextos no formales de enseñanza.</w:t>
      </w:r>
    </w:p>
    <w:p w14:paraId="15CFDD6A" w14:textId="77777777" w:rsidR="008A6F7B" w:rsidRDefault="008A6F7B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Reformular el plan formativo en términos de experiencias recogidas.</w:t>
      </w:r>
    </w:p>
    <w:p w14:paraId="626DE221" w14:textId="77777777" w:rsidR="008A6F7B" w:rsidRDefault="008A6F7B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Graficar y mapear la oferta formal y no formal del distrito</w:t>
      </w:r>
    </w:p>
    <w:p w14:paraId="2C88F5CA" w14:textId="77777777" w:rsidR="008A6F7B" w:rsidRDefault="008A6F7B" w:rsidP="000577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Ensayar estudios de objetos y fenómenos disciplinares del diseño curricular (medio – género) en el contexto territorial</w:t>
      </w:r>
    </w:p>
    <w:p w14:paraId="717AE258" w14:textId="77777777" w:rsidR="008A6F7B" w:rsidRDefault="008A6F7B" w:rsidP="00057740">
      <w:pPr>
        <w:ind w:left="360"/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</w:p>
    <w:p w14:paraId="487E4BB5" w14:textId="36443390" w:rsidR="008A6F7B" w:rsidRPr="008A6F7B" w:rsidRDefault="008A6F7B" w:rsidP="00057740">
      <w:pPr>
        <w:ind w:left="360"/>
        <w:jc w:val="both"/>
        <w:rPr>
          <w:rFonts w:asciiTheme="minorHAnsi" w:eastAsiaTheme="minorHAnsi" w:hAnsiTheme="minorHAnsi"/>
        </w:rPr>
      </w:pPr>
      <w:r w:rsidRPr="008A6F7B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CONTENIDOS</w:t>
      </w:r>
    </w:p>
    <w:p w14:paraId="2C9CAD99" w14:textId="77777777" w:rsidR="008A6F7B" w:rsidRDefault="008A6F7B" w:rsidP="00057740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Diversidad de miradas sobre el hecho educativo.</w:t>
      </w:r>
    </w:p>
    <w:p w14:paraId="11BC8E4B" w14:textId="77777777" w:rsidR="008A6F7B" w:rsidRDefault="008A6F7B" w:rsidP="00057740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Diversidad de miradas sobre el concepto ‘ciencia’</w:t>
      </w:r>
    </w:p>
    <w:p w14:paraId="09AB8035" w14:textId="77777777" w:rsidR="008A6F7B" w:rsidRDefault="008A6F7B" w:rsidP="00057740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El hecho educativo, la ciencia y los modos de aprender y enseñar ciencia en la historicidad del contexto cercano y personal y en los diversos orígenes culturales</w:t>
      </w:r>
    </w:p>
    <w:p w14:paraId="13622422" w14:textId="77777777" w:rsidR="008A6F7B" w:rsidRDefault="008A6F7B" w:rsidP="00057740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La cuestión de género en lo histórico, en lo legal, en lo cultural y en lo escolar</w:t>
      </w:r>
    </w:p>
    <w:p w14:paraId="3710ECA4" w14:textId="77777777" w:rsidR="008A6F7B" w:rsidRDefault="008A6F7B" w:rsidP="00057740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Lectura, escritura y oralidad académica superior</w:t>
      </w:r>
    </w:p>
    <w:p w14:paraId="6ED015D3" w14:textId="77777777" w:rsidR="008A6F7B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 w:rsidRPr="007B500E">
        <w:rPr>
          <w:color w:val="000000"/>
          <w:sz w:val="24"/>
          <w:szCs w:val="24"/>
        </w:rPr>
        <w:t>La lógica de lo situado y la exploración de las instituciones.</w:t>
      </w:r>
    </w:p>
    <w:p w14:paraId="3FE23777" w14:textId="77777777" w:rsidR="008A6F7B" w:rsidRPr="004B1E1E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 w:rsidRPr="004B1E1E">
        <w:rPr>
          <w:color w:val="000000"/>
          <w:sz w:val="24"/>
          <w:szCs w:val="24"/>
        </w:rPr>
        <w:t>Inclusión y calidad educativa como dicotomías a superar</w:t>
      </w:r>
    </w:p>
    <w:p w14:paraId="647694CA" w14:textId="77777777" w:rsidR="008A6F7B" w:rsidRPr="00083AF2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 w:rsidRPr="007B500E">
        <w:rPr>
          <w:color w:val="000000"/>
          <w:sz w:val="24"/>
          <w:szCs w:val="24"/>
        </w:rPr>
        <w:t xml:space="preserve">La investigación educativa: Conocimiento, género, ambiente y cultura digital, como problemas </w:t>
      </w:r>
      <w:r>
        <w:rPr>
          <w:color w:val="000000"/>
          <w:sz w:val="24"/>
          <w:szCs w:val="24"/>
        </w:rPr>
        <w:t xml:space="preserve">en </w:t>
      </w:r>
      <w:r w:rsidRPr="007B500E">
        <w:rPr>
          <w:color w:val="000000"/>
          <w:sz w:val="24"/>
          <w:szCs w:val="24"/>
        </w:rPr>
        <w:t>las prácticas educativas.</w:t>
      </w:r>
    </w:p>
    <w:p w14:paraId="3436EAF1" w14:textId="77777777" w:rsidR="008A6F7B" w:rsidRPr="00083AF2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 w:rsidRPr="00083AF2">
        <w:rPr>
          <w:color w:val="000000"/>
          <w:sz w:val="24"/>
          <w:szCs w:val="24"/>
        </w:rPr>
        <w:t>Estrategias y técnicas de investigación cualitativa. La observación, entrevistas, identificación de documentos y fuentes de información, registros.</w:t>
      </w:r>
    </w:p>
    <w:p w14:paraId="39DFE60F" w14:textId="77777777" w:rsidR="008A6F7B" w:rsidRPr="00083AF2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 w:rsidRPr="00083AF2">
        <w:rPr>
          <w:color w:val="000000"/>
          <w:sz w:val="24"/>
          <w:szCs w:val="24"/>
        </w:rPr>
        <w:t>Los estudios de casos.</w:t>
      </w:r>
    </w:p>
    <w:p w14:paraId="5D89A45D" w14:textId="77777777" w:rsidR="008A6F7B" w:rsidRPr="00083AF2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 w:rsidRPr="00083AF2">
        <w:rPr>
          <w:color w:val="000000"/>
          <w:sz w:val="24"/>
          <w:szCs w:val="24"/>
        </w:rPr>
        <w:t>La cartografía social y el mapa de distribución territorial.</w:t>
      </w:r>
    </w:p>
    <w:p w14:paraId="0473789A" w14:textId="77777777" w:rsidR="008A6F7B" w:rsidRPr="00083AF2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 w:rsidRPr="00083AF2">
        <w:rPr>
          <w:color w:val="000000"/>
          <w:sz w:val="24"/>
          <w:szCs w:val="24"/>
        </w:rPr>
        <w:t>Identificación de problemáticas.</w:t>
      </w:r>
    </w:p>
    <w:p w14:paraId="5CE6663D" w14:textId="77777777" w:rsidR="008A6F7B" w:rsidRPr="00083AF2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 w:rsidRPr="00083AF2">
        <w:rPr>
          <w:color w:val="000000"/>
          <w:sz w:val="24"/>
          <w:szCs w:val="24"/>
        </w:rPr>
        <w:t>Sistematización de la información y producción de informes.</w:t>
      </w:r>
    </w:p>
    <w:p w14:paraId="0DED1824" w14:textId="77777777" w:rsidR="008A6F7B" w:rsidRPr="00083AF2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 w:rsidRPr="00083AF2">
        <w:rPr>
          <w:color w:val="000000"/>
          <w:sz w:val="24"/>
          <w:szCs w:val="24"/>
        </w:rPr>
        <w:t>Fines. CENS. Bachilleratos de adultos. Educación de Jóvenes, Adultos y Adultos. Formación profesional en Gremios y Sindicatos. Educación en organizaciones de asistencia</w:t>
      </w:r>
    </w:p>
    <w:p w14:paraId="5BC3D8B8" w14:textId="77777777" w:rsidR="008A6F7B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Abordaje de las cuestiones ambiental y de género en las instituciones no formales</w:t>
      </w:r>
    </w:p>
    <w:p w14:paraId="7F053D67" w14:textId="77777777" w:rsidR="008A6F7B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 w:rsidRPr="007B500E">
        <w:rPr>
          <w:color w:val="000000"/>
          <w:sz w:val="24"/>
          <w:szCs w:val="24"/>
        </w:rPr>
        <w:t xml:space="preserve">La lógica de lo </w:t>
      </w:r>
      <w:r>
        <w:rPr>
          <w:color w:val="000000"/>
          <w:sz w:val="24"/>
          <w:szCs w:val="24"/>
        </w:rPr>
        <w:t>institucionalizado</w:t>
      </w:r>
      <w:r w:rsidRPr="007B500E">
        <w:rPr>
          <w:color w:val="000000"/>
          <w:sz w:val="24"/>
          <w:szCs w:val="24"/>
        </w:rPr>
        <w:t>.</w:t>
      </w:r>
    </w:p>
    <w:p w14:paraId="071195ED" w14:textId="77777777" w:rsidR="008A6F7B" w:rsidRPr="004B1E1E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 w:rsidRPr="004B1E1E">
        <w:rPr>
          <w:color w:val="000000"/>
          <w:sz w:val="24"/>
          <w:szCs w:val="24"/>
        </w:rPr>
        <w:t>Inclusión y calidad educativa como dicotomías a superar</w:t>
      </w:r>
    </w:p>
    <w:p w14:paraId="48B1622A" w14:textId="77777777" w:rsidR="008A6F7B" w:rsidRPr="00083AF2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 w:rsidRPr="007B500E">
        <w:rPr>
          <w:color w:val="000000"/>
          <w:sz w:val="24"/>
          <w:szCs w:val="24"/>
        </w:rPr>
        <w:t xml:space="preserve">La investigación educativa: Conocimiento, género, ambiente y cultura digital, como problemas </w:t>
      </w:r>
      <w:r>
        <w:rPr>
          <w:color w:val="000000"/>
          <w:sz w:val="24"/>
          <w:szCs w:val="24"/>
        </w:rPr>
        <w:t xml:space="preserve">en </w:t>
      </w:r>
      <w:r w:rsidRPr="007B500E">
        <w:rPr>
          <w:color w:val="000000"/>
          <w:sz w:val="24"/>
          <w:szCs w:val="24"/>
        </w:rPr>
        <w:t>las prácticas educativas.</w:t>
      </w:r>
    </w:p>
    <w:p w14:paraId="580FC085" w14:textId="77777777" w:rsidR="008A6F7B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 w:rsidRPr="00083AF2">
        <w:rPr>
          <w:color w:val="000000"/>
          <w:sz w:val="24"/>
          <w:szCs w:val="24"/>
        </w:rPr>
        <w:t xml:space="preserve">Estrategias y técnicas de </w:t>
      </w:r>
      <w:r>
        <w:rPr>
          <w:color w:val="000000"/>
          <w:sz w:val="24"/>
          <w:szCs w:val="24"/>
        </w:rPr>
        <w:t>comparación de información recopilada</w:t>
      </w:r>
      <w:r w:rsidRPr="00083AF2">
        <w:rPr>
          <w:color w:val="000000"/>
          <w:sz w:val="24"/>
          <w:szCs w:val="24"/>
        </w:rPr>
        <w:t>.</w:t>
      </w:r>
    </w:p>
    <w:p w14:paraId="6F59914B" w14:textId="77777777" w:rsidR="008A6F7B" w:rsidRPr="00083AF2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Alcance de conclusiones y reformulación de hipótesis para la continuidad formativa</w:t>
      </w:r>
    </w:p>
    <w:p w14:paraId="5A27E86D" w14:textId="77777777" w:rsidR="008A6F7B" w:rsidRPr="00083AF2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 w:rsidRPr="00083AF2">
        <w:rPr>
          <w:color w:val="000000"/>
          <w:sz w:val="24"/>
          <w:szCs w:val="24"/>
        </w:rPr>
        <w:t>Sistematización de la información y producción de informes.</w:t>
      </w:r>
    </w:p>
    <w:p w14:paraId="480C72F1" w14:textId="77777777" w:rsidR="008A6F7B" w:rsidRPr="00083AF2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Diversidad de expectativas para las distintas modalidades</w:t>
      </w:r>
    </w:p>
    <w:p w14:paraId="20A25D1F" w14:textId="77777777" w:rsidR="008A6F7B" w:rsidRDefault="008A6F7B" w:rsidP="0005774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09" w:firstLine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Abordaje de las cuestiones ambiental y de género en las instituciones formales</w:t>
      </w:r>
    </w:p>
    <w:p w14:paraId="3980A5F0" w14:textId="5C3DEA8D" w:rsidR="00021415" w:rsidRDefault="00021415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</w:p>
    <w:p w14:paraId="568C8438" w14:textId="625810EE" w:rsidR="00455D1A" w:rsidRDefault="00575944" w:rsidP="00057740">
      <w:pPr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  <w:r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BIBLIOGRAFÍA</w:t>
      </w:r>
    </w:p>
    <w:p w14:paraId="2D7EF919" w14:textId="74078906" w:rsidR="0002066C" w:rsidRDefault="0002066C" w:rsidP="00057740">
      <w:pPr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  <w:r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(Todos los materiales se presentan en pdf o bien en enlaces públicos según el caso)</w:t>
      </w:r>
    </w:p>
    <w:p w14:paraId="2CA65E52" w14:textId="77777777" w:rsidR="00B2147A" w:rsidRPr="007B500E" w:rsidRDefault="00B2147A" w:rsidP="00057740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sz w:val="24"/>
          <w:szCs w:val="24"/>
        </w:rPr>
      </w:pPr>
      <w:r w:rsidRPr="007B500E">
        <w:rPr>
          <w:sz w:val="24"/>
          <w:szCs w:val="24"/>
        </w:rPr>
        <w:t>Ley de Educación Nacional, Nº 26.206 (2006)</w:t>
      </w:r>
      <w:r>
        <w:rPr>
          <w:sz w:val="24"/>
          <w:szCs w:val="24"/>
        </w:rPr>
        <w:t>.</w:t>
      </w:r>
    </w:p>
    <w:p w14:paraId="057D376D" w14:textId="77777777" w:rsidR="00B2147A" w:rsidRPr="007B500E" w:rsidRDefault="00B2147A" w:rsidP="00057740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sz w:val="24"/>
          <w:szCs w:val="24"/>
        </w:rPr>
      </w:pPr>
      <w:r w:rsidRPr="007B500E">
        <w:rPr>
          <w:sz w:val="24"/>
          <w:szCs w:val="24"/>
        </w:rPr>
        <w:t>Ley de Educación Provincial, Nº 13.688 (2007)</w:t>
      </w:r>
      <w:r>
        <w:rPr>
          <w:sz w:val="24"/>
          <w:szCs w:val="24"/>
        </w:rPr>
        <w:t>.</w:t>
      </w:r>
    </w:p>
    <w:p w14:paraId="2FC3F696" w14:textId="77777777" w:rsidR="00B2147A" w:rsidRDefault="00B2147A" w:rsidP="00057740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sz w:val="24"/>
          <w:szCs w:val="24"/>
        </w:rPr>
      </w:pPr>
      <w:r w:rsidRPr="007B500E">
        <w:rPr>
          <w:sz w:val="24"/>
          <w:szCs w:val="24"/>
        </w:rPr>
        <w:t>Dirección General de Cultura y Educación de la Provincia de Buenos Aires (2007)</w:t>
      </w:r>
      <w:r>
        <w:rPr>
          <w:sz w:val="24"/>
          <w:szCs w:val="24"/>
        </w:rPr>
        <w:t>.</w:t>
      </w:r>
      <w:r w:rsidRPr="007B500E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7B500E">
        <w:rPr>
          <w:sz w:val="24"/>
          <w:szCs w:val="24"/>
        </w:rPr>
        <w:t>Diseño curricular para la Educación Secundaria. 1er</w:t>
      </w:r>
      <w:r>
        <w:rPr>
          <w:sz w:val="24"/>
          <w:szCs w:val="24"/>
        </w:rPr>
        <w:t>o – 2do y 3er años.</w:t>
      </w:r>
    </w:p>
    <w:p w14:paraId="57B0828A" w14:textId="77777777" w:rsidR="008A6F7B" w:rsidRPr="004A144A" w:rsidRDefault="008A6F7B" w:rsidP="00057740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 w:rsidRPr="004A144A">
        <w:rPr>
          <w:color w:val="000000"/>
          <w:sz w:val="24"/>
          <w:szCs w:val="24"/>
        </w:rPr>
        <w:t xml:space="preserve">Carlos Arturo Monje Álvarez </w:t>
      </w:r>
      <w:r>
        <w:rPr>
          <w:color w:val="000000"/>
          <w:sz w:val="24"/>
          <w:szCs w:val="24"/>
        </w:rPr>
        <w:t xml:space="preserve">(2011) </w:t>
      </w:r>
      <w:r w:rsidRPr="004A144A">
        <w:rPr>
          <w:color w:val="000000"/>
          <w:sz w:val="24"/>
          <w:szCs w:val="24"/>
        </w:rPr>
        <w:t>“Metodología de la Investigación Cuantitativa y Cualitativa” –– Universidad Sur Colombiana</w:t>
      </w:r>
    </w:p>
    <w:p w14:paraId="298CC27F" w14:textId="77777777" w:rsidR="008A6F7B" w:rsidRPr="00FD3F5C" w:rsidRDefault="008A6F7B" w:rsidP="00057740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 w:rsidRPr="004A144A">
        <w:rPr>
          <w:color w:val="000000"/>
          <w:sz w:val="24"/>
          <w:szCs w:val="24"/>
        </w:rPr>
        <w:t xml:space="preserve">- </w:t>
      </w:r>
      <w:r w:rsidRPr="00FD3F5C">
        <w:rPr>
          <w:color w:val="000000"/>
          <w:sz w:val="24"/>
          <w:szCs w:val="24"/>
        </w:rPr>
        <w:t>Ausubel y Otros. Psicología educativa. Significado y aprendizaje significativo. Tipos de aprendizaje por repetición, recepción y descubrimiento. Formación y enseñanza de conceptos.</w:t>
      </w:r>
    </w:p>
    <w:p w14:paraId="180E5E3A" w14:textId="77777777" w:rsidR="008A6F7B" w:rsidRPr="004A144A" w:rsidRDefault="008A6F7B" w:rsidP="00057740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 w:rsidRPr="004A144A">
        <w:rPr>
          <w:color w:val="000000"/>
          <w:sz w:val="24"/>
          <w:szCs w:val="24"/>
        </w:rPr>
        <w:t xml:space="preserve">Graciela Tonon </w:t>
      </w:r>
      <w:r>
        <w:rPr>
          <w:color w:val="000000"/>
          <w:sz w:val="24"/>
          <w:szCs w:val="24"/>
        </w:rPr>
        <w:t>(</w:t>
      </w:r>
      <w:r w:rsidRPr="004A144A">
        <w:rPr>
          <w:color w:val="000000"/>
          <w:sz w:val="24"/>
          <w:szCs w:val="24"/>
        </w:rPr>
        <w:t>2005</w:t>
      </w:r>
      <w:r>
        <w:rPr>
          <w:color w:val="000000"/>
          <w:sz w:val="24"/>
          <w:szCs w:val="24"/>
        </w:rPr>
        <w:t xml:space="preserve">) </w:t>
      </w:r>
      <w:r w:rsidRPr="004A144A">
        <w:rPr>
          <w:color w:val="000000"/>
          <w:sz w:val="24"/>
          <w:szCs w:val="24"/>
        </w:rPr>
        <w:t xml:space="preserve">“Las técnicas de actuación profesional del Trabajo Social” - Espacio Editorial -Bs.As. </w:t>
      </w:r>
    </w:p>
    <w:p w14:paraId="7A41939C" w14:textId="77777777" w:rsidR="008A6F7B" w:rsidRPr="004A144A" w:rsidRDefault="008A6F7B" w:rsidP="00057740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 w:rsidRPr="004A144A">
        <w:rPr>
          <w:color w:val="000000"/>
          <w:sz w:val="24"/>
          <w:szCs w:val="24"/>
        </w:rPr>
        <w:t>Nidia Alwin de Barros</w:t>
      </w:r>
      <w:r>
        <w:rPr>
          <w:color w:val="000000"/>
          <w:sz w:val="24"/>
          <w:szCs w:val="24"/>
        </w:rPr>
        <w:t xml:space="preserve"> (</w:t>
      </w:r>
      <w:r w:rsidRPr="004A144A">
        <w:rPr>
          <w:color w:val="000000"/>
          <w:sz w:val="24"/>
          <w:szCs w:val="24"/>
        </w:rPr>
        <w:t>2006</w:t>
      </w:r>
      <w:r>
        <w:rPr>
          <w:color w:val="000000"/>
          <w:sz w:val="24"/>
          <w:szCs w:val="24"/>
        </w:rPr>
        <w:t xml:space="preserve">) </w:t>
      </w:r>
      <w:r w:rsidRPr="004A144A">
        <w:rPr>
          <w:color w:val="000000"/>
          <w:sz w:val="24"/>
          <w:szCs w:val="24"/>
        </w:rPr>
        <w:t xml:space="preserve">“Un enfoque operativo de la Metodología de Trabajo Social”– Ediciones de la Escuela de Servicio Social – Montevideo – </w:t>
      </w:r>
    </w:p>
    <w:p w14:paraId="40C8BEE2" w14:textId="77777777" w:rsidR="008A6F7B" w:rsidRDefault="008A6F7B" w:rsidP="00057740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 w:rsidRPr="006B7C23">
        <w:rPr>
          <w:color w:val="000000"/>
          <w:sz w:val="24"/>
          <w:szCs w:val="24"/>
        </w:rPr>
        <w:t>Revista Regional de Trabajo Social (2014) “Trabajo Social – Niñez y adolescencia: abordajes desde el Trabajo Social” – Vol. 28 – 3/2014 – Montevideo</w:t>
      </w:r>
    </w:p>
    <w:p w14:paraId="704FBDA3" w14:textId="77777777" w:rsidR="008A6F7B" w:rsidRPr="006B7C23" w:rsidRDefault="008A6F7B" w:rsidP="00057740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 w:rsidRPr="006B7C23">
        <w:rPr>
          <w:color w:val="000000"/>
          <w:sz w:val="24"/>
          <w:szCs w:val="24"/>
        </w:rPr>
        <w:t xml:space="preserve">Jaqueline Hurtado de Barrera </w:t>
      </w:r>
      <w:r>
        <w:rPr>
          <w:color w:val="000000"/>
          <w:sz w:val="24"/>
          <w:szCs w:val="24"/>
        </w:rPr>
        <w:t xml:space="preserve">(2005) </w:t>
      </w:r>
      <w:r w:rsidRPr="006B7C23">
        <w:rPr>
          <w:color w:val="000000"/>
          <w:sz w:val="24"/>
          <w:szCs w:val="24"/>
        </w:rPr>
        <w:t>“Cómo formular objetivos de Investigación”</w:t>
      </w:r>
      <w:r>
        <w:rPr>
          <w:color w:val="000000"/>
          <w:sz w:val="24"/>
          <w:szCs w:val="24"/>
        </w:rPr>
        <w:t xml:space="preserve"> </w:t>
      </w:r>
      <w:r w:rsidRPr="006B7C23">
        <w:rPr>
          <w:color w:val="000000"/>
          <w:sz w:val="24"/>
          <w:szCs w:val="24"/>
        </w:rPr>
        <w:t>– Kiron Ediciones – Caracas</w:t>
      </w:r>
    </w:p>
    <w:p w14:paraId="3E2B18BE" w14:textId="77777777" w:rsidR="008A6F7B" w:rsidRPr="004A144A" w:rsidRDefault="008A6F7B" w:rsidP="00057740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 w:rsidRPr="004A144A">
        <w:rPr>
          <w:color w:val="000000"/>
          <w:sz w:val="24"/>
          <w:szCs w:val="24"/>
        </w:rPr>
        <w:t xml:space="preserve">“Entrevistas en profundidad” – Ibertic - </w:t>
      </w:r>
      <w:r>
        <w:t>Un proyecto regional de cooperación para la integración de la cultura digital en los sistemas educativos.</w:t>
      </w:r>
    </w:p>
    <w:p w14:paraId="7783CDC1" w14:textId="77777777" w:rsidR="008A6F7B" w:rsidRDefault="008A6F7B" w:rsidP="00057740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>
        <w:t>Hilt, Jorge A (2019) Dependencia del celular, hábitos y actitudes hacia la lectura y su relación con el rendimiento académico. Revista de Investigación Apuntes Universitarios. Misiones. Argentina</w:t>
      </w:r>
    </w:p>
    <w:p w14:paraId="16795DE7" w14:textId="77777777" w:rsidR="008A6F7B" w:rsidRDefault="008A6F7B" w:rsidP="00057740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Indicadores de búsqueda:</w:t>
      </w:r>
    </w:p>
    <w:p w14:paraId="491412E7" w14:textId="77777777" w:rsidR="008A6F7B" w:rsidRDefault="005F662B" w:rsidP="0005774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" w:after="160" w:line="360" w:lineRule="auto"/>
        <w:ind w:left="356"/>
        <w:jc w:val="both"/>
        <w:rPr>
          <w:color w:val="000000"/>
          <w:sz w:val="24"/>
          <w:szCs w:val="24"/>
        </w:rPr>
      </w:pPr>
      <w:hyperlink r:id="rId10" w:history="1">
        <w:r w:rsidR="008A6F7B" w:rsidRPr="00C67C30">
          <w:rPr>
            <w:rStyle w:val="Hipervnculo"/>
            <w:sz w:val="24"/>
            <w:szCs w:val="24"/>
          </w:rPr>
          <w:t>https://coolhuntermx.com/el-poder-social-del-lavado-de-ropa-tareas-domesticas-cuidado-del-agua-feminismo/</w:t>
        </w:r>
      </w:hyperlink>
    </w:p>
    <w:p w14:paraId="2B91D185" w14:textId="77777777" w:rsidR="008A75CC" w:rsidRPr="008A75CC" w:rsidRDefault="008A75CC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 w:rsidRPr="008A75CC">
        <w:rPr>
          <w:rFonts w:ascii="Times New Roman" w:eastAsia="Times New Roman" w:hAnsi="Times New Roman"/>
          <w:lang w:val="es-MX"/>
        </w:rPr>
        <w:t>Del docente: ver anexo Bibliografía del Docente</w:t>
      </w:r>
    </w:p>
    <w:p w14:paraId="2F101ABD" w14:textId="77777777" w:rsidR="00C71684" w:rsidRPr="00C71684" w:rsidRDefault="00C71684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</w:p>
    <w:p w14:paraId="73D66CE7" w14:textId="0F8F8457" w:rsidR="00021415" w:rsidRDefault="00021415" w:rsidP="00057740">
      <w:pPr>
        <w:spacing w:after="0" w:line="36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  <w:r w:rsidRPr="00021415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-INTERVENCIÓN DIDÁCTICA</w:t>
      </w:r>
    </w:p>
    <w:p w14:paraId="53779D12" w14:textId="77777777" w:rsidR="00B2147A" w:rsidRDefault="00B2147A" w:rsidP="00057740">
      <w:pPr>
        <w:spacing w:after="0" w:line="360" w:lineRule="auto"/>
        <w:ind w:left="284"/>
        <w:jc w:val="both"/>
        <w:rPr>
          <w:rFonts w:ascii="Times New Roman" w:eastAsia="Times New Roman" w:hAnsi="Times New Roman"/>
          <w:lang w:val="es-MX"/>
        </w:rPr>
      </w:pPr>
      <w:bookmarkStart w:id="1" w:name="_Hlk162731799"/>
      <w:r w:rsidRPr="003B4298">
        <w:rPr>
          <w:rFonts w:ascii="Times New Roman" w:eastAsia="Times New Roman" w:hAnsi="Times New Roman"/>
          <w:u w:val="single"/>
          <w:lang w:val="es-MX"/>
        </w:rPr>
        <w:t>El aula</w:t>
      </w:r>
      <w:r>
        <w:rPr>
          <w:rFonts w:ascii="Times New Roman" w:eastAsia="Times New Roman" w:hAnsi="Times New Roman"/>
          <w:lang w:val="es-MX"/>
        </w:rPr>
        <w:t xml:space="preserve"> es un espacio donde se acuerdan objetivos a largo y mediano plazo. Intervención 1.</w:t>
      </w:r>
    </w:p>
    <w:p w14:paraId="2ED1A14B" w14:textId="77777777" w:rsidR="00B2147A" w:rsidRDefault="00B2147A" w:rsidP="00057740">
      <w:pPr>
        <w:spacing w:after="0" w:line="360" w:lineRule="auto"/>
        <w:ind w:left="567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2.- El aula no es un espacio de lectura. Es un espacio de intercambio de apreciaciones sobre el material estudiado.</w:t>
      </w:r>
    </w:p>
    <w:p w14:paraId="3B258759" w14:textId="77777777" w:rsidR="00B2147A" w:rsidRDefault="00B2147A" w:rsidP="00057740">
      <w:pPr>
        <w:spacing w:after="0" w:line="360" w:lineRule="auto"/>
        <w:ind w:left="567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3.- Las apreciaciones nunca pueden ser monolíticas ni dicotómicas, sino divergentes y multicausales.</w:t>
      </w:r>
    </w:p>
    <w:p w14:paraId="29C637A7" w14:textId="77777777" w:rsidR="00B2147A" w:rsidRDefault="00B2147A" w:rsidP="00057740">
      <w:pPr>
        <w:spacing w:after="0" w:line="360" w:lineRule="auto"/>
        <w:ind w:left="567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4.- Toda intervención recibirá devolución. Y la falta de intervención, también.</w:t>
      </w:r>
    </w:p>
    <w:bookmarkEnd w:id="1"/>
    <w:p w14:paraId="3F0F0D8F" w14:textId="77777777" w:rsidR="00B2147A" w:rsidRDefault="00B2147A" w:rsidP="00057740">
      <w:pPr>
        <w:spacing w:after="0" w:line="360" w:lineRule="auto"/>
        <w:ind w:left="284"/>
        <w:jc w:val="both"/>
        <w:rPr>
          <w:rFonts w:ascii="Times New Roman" w:eastAsia="Times New Roman" w:hAnsi="Times New Roman"/>
          <w:lang w:val="es-MX"/>
        </w:rPr>
      </w:pPr>
      <w:r w:rsidRPr="00167F87">
        <w:rPr>
          <w:rFonts w:ascii="Times New Roman" w:eastAsia="Times New Roman" w:hAnsi="Times New Roman"/>
          <w:u w:val="single"/>
          <w:lang w:val="es-MX"/>
        </w:rPr>
        <w:t>El campo</w:t>
      </w:r>
      <w:r>
        <w:rPr>
          <w:rFonts w:ascii="Times New Roman" w:eastAsia="Times New Roman" w:hAnsi="Times New Roman"/>
          <w:lang w:val="es-MX"/>
        </w:rPr>
        <w:t xml:space="preserve"> es el espacio preparado por la cátedra con la mayor diversidad de situaciones posibles</w:t>
      </w:r>
    </w:p>
    <w:p w14:paraId="3F8809EE" w14:textId="77777777" w:rsidR="00B2147A" w:rsidRDefault="00B2147A" w:rsidP="00057740">
      <w:pPr>
        <w:spacing w:after="0" w:line="360" w:lineRule="auto"/>
        <w:ind w:left="567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En el campo la cátedra contiene, señala, advierte, orienta.</w:t>
      </w:r>
    </w:p>
    <w:p w14:paraId="60F1C746" w14:textId="77777777" w:rsidR="00B2147A" w:rsidRDefault="00B2147A" w:rsidP="00057740">
      <w:pPr>
        <w:spacing w:after="0" w:line="360" w:lineRule="auto"/>
        <w:ind w:left="567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En el post campo la cátedra vehiculiza el intercambio, advierte sobre generalizaciones excesivas</w:t>
      </w:r>
    </w:p>
    <w:p w14:paraId="54BC185B" w14:textId="40E80CF4" w:rsidR="00E7360A" w:rsidRDefault="00E7360A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</w:p>
    <w:p w14:paraId="62EB5D5E" w14:textId="4D2726CD" w:rsidR="00021415" w:rsidRDefault="00021415" w:rsidP="00057740">
      <w:pPr>
        <w:spacing w:after="0" w:line="36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  <w:r w:rsidRPr="00021415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-PRESUPUESTO DE TIEMPO</w:t>
      </w:r>
    </w:p>
    <w:p w14:paraId="1E4D466F" w14:textId="2BCC4E30" w:rsidR="00B2147A" w:rsidRDefault="00B2147A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Momentos ‘A’ y ‘B’</w:t>
      </w:r>
      <w:r w:rsidR="00057740">
        <w:rPr>
          <w:rFonts w:ascii="Times New Roman" w:eastAsia="Times New Roman" w:hAnsi="Times New Roman"/>
          <w:lang w:val="es-MX"/>
        </w:rPr>
        <w:t xml:space="preserve"> (Biografías y Espacios socio educativo comunitarios) mencionados en ‘Propósitos’ durante el primer cuatrimestre</w:t>
      </w:r>
    </w:p>
    <w:p w14:paraId="3AA45E1B" w14:textId="1F540FEB" w:rsidR="00057740" w:rsidRDefault="00057740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Momentos ‘C’ y ‘D’ (Situaciones escolarizadas con población adulta y adolescente) mencionados en ‘Propósitos’ durante el segundo cuatrimestre.</w:t>
      </w:r>
    </w:p>
    <w:p w14:paraId="74695CB6" w14:textId="77777777" w:rsidR="00057740" w:rsidRDefault="00057740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</w:p>
    <w:p w14:paraId="47CD5258" w14:textId="77777777" w:rsidR="00021415" w:rsidRDefault="00021415" w:rsidP="00057740">
      <w:pPr>
        <w:spacing w:after="0" w:line="36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  <w:r w:rsidRPr="00021415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-IMPACTO EN EL ESPACIO DE LA PRÁCTICA</w:t>
      </w:r>
    </w:p>
    <w:p w14:paraId="2ADCE27F" w14:textId="4EBFD0F3" w:rsidR="00021415" w:rsidRDefault="00F56139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La deconstrucción de estructuras conceptuales según las cuales leemos la realidad que nos rodea tiene un impacto directo sobre la práctica docente.</w:t>
      </w:r>
    </w:p>
    <w:p w14:paraId="6B4AEAD0" w14:textId="3DF68524" w:rsidR="00F56139" w:rsidRDefault="00F56139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Si des - monopolizamos a la institución escuela de las intervenciones pedagógicas adquirimos una herramienta de lectura del impacto de todo hecho social sobre la práctica docente.</w:t>
      </w:r>
    </w:p>
    <w:p w14:paraId="097EA821" w14:textId="6A43F68F" w:rsidR="00F56139" w:rsidRDefault="00F56139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 xml:space="preserve">Ser capaz de </w:t>
      </w:r>
      <w:r w:rsidR="00105151">
        <w:rPr>
          <w:rFonts w:ascii="Times New Roman" w:eastAsia="Times New Roman" w:hAnsi="Times New Roman"/>
          <w:lang w:val="es-MX"/>
        </w:rPr>
        <w:t>identificar los remanentes de concepciones pedagógicas muy anteriores en las prácticas docentes actuales, no sólo impacta en la observación y análisis de prácticas ajenas, sino que impone revisar nuestras propias rutinas cargadas de esos remanentes en forma acrítica.</w:t>
      </w:r>
    </w:p>
    <w:p w14:paraId="06A104DB" w14:textId="77777777" w:rsidR="00105151" w:rsidRPr="00021415" w:rsidRDefault="00105151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</w:p>
    <w:p w14:paraId="76E9E485" w14:textId="77777777" w:rsidR="00021415" w:rsidRDefault="00021415" w:rsidP="00057740">
      <w:pPr>
        <w:spacing w:after="0" w:line="36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  <w:bookmarkStart w:id="2" w:name="_Hlk162731649"/>
      <w:r w:rsidRPr="00021415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 xml:space="preserve">-EVALUACION: </w:t>
      </w:r>
      <w:r w:rsidR="00F55C42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 xml:space="preserve">Resolución 4043/09 Capítulo III, </w:t>
      </w:r>
      <w:r w:rsidR="00F55C42" w:rsidRPr="00021415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enfoques, criterios e instrumentos</w:t>
      </w:r>
    </w:p>
    <w:p w14:paraId="05F0BFFA" w14:textId="0E5989D3" w:rsidR="00021415" w:rsidRDefault="00105151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 xml:space="preserve">Las dos informaciones anuales previstas en la resolución serán producto de la síntesis de devoluciones escritas hacia la presentación de síntesis y conclusiones. En el primer caso contendrá </w:t>
      </w:r>
      <w:r w:rsidR="00057740">
        <w:rPr>
          <w:rFonts w:ascii="Times New Roman" w:eastAsia="Times New Roman" w:hAnsi="Times New Roman"/>
          <w:lang w:val="es-MX"/>
        </w:rPr>
        <w:t>el</w:t>
      </w:r>
      <w:r>
        <w:rPr>
          <w:rFonts w:ascii="Times New Roman" w:eastAsia="Times New Roman" w:hAnsi="Times New Roman"/>
          <w:lang w:val="es-MX"/>
        </w:rPr>
        <w:t xml:space="preserve"> trabajo </w:t>
      </w:r>
      <w:r w:rsidR="00057740">
        <w:rPr>
          <w:rFonts w:ascii="Times New Roman" w:eastAsia="Times New Roman" w:hAnsi="Times New Roman"/>
          <w:lang w:val="es-MX"/>
        </w:rPr>
        <w:t>sobre los momentos</w:t>
      </w:r>
      <w:r>
        <w:rPr>
          <w:rFonts w:ascii="Times New Roman" w:eastAsia="Times New Roman" w:hAnsi="Times New Roman"/>
          <w:lang w:val="es-MX"/>
        </w:rPr>
        <w:t xml:space="preserve"> </w:t>
      </w:r>
      <w:r w:rsidR="00057740">
        <w:rPr>
          <w:rFonts w:ascii="Times New Roman" w:eastAsia="Times New Roman" w:hAnsi="Times New Roman"/>
          <w:lang w:val="es-MX"/>
        </w:rPr>
        <w:t>A y B</w:t>
      </w:r>
      <w:r>
        <w:rPr>
          <w:rFonts w:ascii="Times New Roman" w:eastAsia="Times New Roman" w:hAnsi="Times New Roman"/>
          <w:lang w:val="es-MX"/>
        </w:rPr>
        <w:t xml:space="preserve">. En </w:t>
      </w:r>
      <w:r w:rsidR="005C64C6">
        <w:rPr>
          <w:rFonts w:ascii="Times New Roman" w:eastAsia="Times New Roman" w:hAnsi="Times New Roman"/>
          <w:lang w:val="es-MX"/>
        </w:rPr>
        <w:t>e</w:t>
      </w:r>
      <w:r>
        <w:rPr>
          <w:rFonts w:ascii="Times New Roman" w:eastAsia="Times New Roman" w:hAnsi="Times New Roman"/>
          <w:lang w:val="es-MX"/>
        </w:rPr>
        <w:t>l segundo caso</w:t>
      </w:r>
      <w:r w:rsidR="005C64C6">
        <w:rPr>
          <w:rFonts w:ascii="Times New Roman" w:eastAsia="Times New Roman" w:hAnsi="Times New Roman"/>
          <w:lang w:val="es-MX"/>
        </w:rPr>
        <w:t xml:space="preserve"> </w:t>
      </w:r>
      <w:r w:rsidR="00057740">
        <w:rPr>
          <w:rFonts w:ascii="Times New Roman" w:eastAsia="Times New Roman" w:hAnsi="Times New Roman"/>
          <w:lang w:val="es-MX"/>
        </w:rPr>
        <w:t>sobre los momentos C y D</w:t>
      </w:r>
    </w:p>
    <w:p w14:paraId="2FEA6B42" w14:textId="646179CF" w:rsidR="005C64C6" w:rsidRDefault="00057740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La unidad curricular se aprueba con las dos devoluciones satisfactorias. La acreditación consiste en la traducción a términos numéricos consensuados entre taller y terreno</w:t>
      </w:r>
    </w:p>
    <w:p w14:paraId="01E53128" w14:textId="77777777" w:rsidR="005C64C6" w:rsidRPr="00021415" w:rsidRDefault="005C64C6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</w:p>
    <w:bookmarkEnd w:id="2"/>
    <w:p w14:paraId="00017E77" w14:textId="77777777" w:rsidR="00021415" w:rsidRDefault="00021415" w:rsidP="00057740">
      <w:pPr>
        <w:spacing w:after="0" w:line="36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  <w:r w:rsidRPr="00021415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-SALIDA</w:t>
      </w:r>
      <w:r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 xml:space="preserve">S EDUCATIVAS Y PROYECTOS INTRA </w:t>
      </w:r>
      <w:r w:rsidRPr="00021415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CÁTEDRA</w:t>
      </w:r>
    </w:p>
    <w:p w14:paraId="33F44A6D" w14:textId="6C4B14CA" w:rsidR="00D10BFD" w:rsidRDefault="00D10BFD" w:rsidP="00D10BFD">
      <w:pPr>
        <w:spacing w:after="0" w:line="36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  <w:r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El Campo I (Taller) participa de todas las visitas a entidades socio educativas y escolarizadas formales e informales.</w:t>
      </w:r>
    </w:p>
    <w:p w14:paraId="3DD811A9" w14:textId="3357E6F2" w:rsidR="00D10BFD" w:rsidRDefault="00D10BFD" w:rsidP="00D10BFD">
      <w:pPr>
        <w:spacing w:after="0" w:line="36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  <w:r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La identificación de las mismas se detalla en el proyecto de terreno</w:t>
      </w:r>
    </w:p>
    <w:p w14:paraId="199BB333" w14:textId="77777777" w:rsidR="00021415" w:rsidRPr="00021415" w:rsidRDefault="00021415" w:rsidP="00057740">
      <w:pPr>
        <w:spacing w:after="0" w:line="360" w:lineRule="auto"/>
        <w:jc w:val="both"/>
        <w:rPr>
          <w:rFonts w:ascii="Times New Roman" w:eastAsia="Times New Roman" w:hAnsi="Times New Roman"/>
          <w:lang w:val="es-MX"/>
        </w:rPr>
      </w:pPr>
    </w:p>
    <w:p w14:paraId="129F72C3" w14:textId="27080921" w:rsidR="005C64C6" w:rsidRDefault="005C64C6" w:rsidP="00057740">
      <w:pPr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br w:type="page"/>
      </w:r>
    </w:p>
    <w:p w14:paraId="18EEC7C1" w14:textId="77777777" w:rsidR="00D10BFD" w:rsidRDefault="00D10BFD" w:rsidP="00D10BFD">
      <w:pPr>
        <w:spacing w:line="360" w:lineRule="auto"/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ANEXO I</w:t>
      </w:r>
    </w:p>
    <w:p w14:paraId="1B71ED4A" w14:textId="77777777" w:rsidR="00D10BFD" w:rsidRDefault="00D10BFD" w:rsidP="00D10BFD">
      <w:pPr>
        <w:spacing w:line="360" w:lineRule="auto"/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Bibliografía del docente</w:t>
      </w:r>
    </w:p>
    <w:p w14:paraId="7CA8EFDE" w14:textId="77777777" w:rsidR="00D10BFD" w:rsidRDefault="00D10BFD" w:rsidP="00D10BFD">
      <w:r>
        <w:t>Alliaud, A. (2017), Los artesanos de la enseñanza, Buenos Aires, Paidós.</w:t>
      </w:r>
    </w:p>
    <w:p w14:paraId="78071C7E" w14:textId="77777777" w:rsidR="00D10BFD" w:rsidRDefault="00D10BFD" w:rsidP="00D10BFD">
      <w:r>
        <w:t>Alliaud, A. y Suárez, D. (coords.) (2011). El saber de la experiencia. Narrativa, investigación y formación docente. FFyL-UBA/CLACSO, Buenos Aires.</w:t>
      </w:r>
    </w:p>
    <w:p w14:paraId="43DD0FED" w14:textId="77777777" w:rsidR="00D10BFD" w:rsidRDefault="00D10BFD" w:rsidP="00D10BFD">
      <w:r>
        <w:t xml:space="preserve">Alliaud, A. (2014), El Campo de la práctica como instancia privilegiada para la transmisión del oficio de enseñar. Jornadas sobre el Campo de la Formación para la práctica Profesional-23 y 24 de octubre de 2014. INFD. Disponible en: </w:t>
      </w:r>
      <w:hyperlink r:id="rId11" w:history="1">
        <w:r w:rsidRPr="00A4061F">
          <w:rPr>
            <w:rStyle w:val="Hipervnculo"/>
          </w:rPr>
          <w:t>http://www.dgescorrientes.net/practica/ElCampoDeLaPractica-Alliaud.pdf</w:t>
        </w:r>
      </w:hyperlink>
    </w:p>
    <w:p w14:paraId="12B8BE35" w14:textId="77777777" w:rsidR="00D10BFD" w:rsidRDefault="00D10BFD" w:rsidP="00D10BFD">
      <w:r>
        <w:t>Anijovich, Rebeca; Cappelletti, Graciela (comps) (2021), Formar en práctica reflexiva, Buenos Aires, Aique.</w:t>
      </w:r>
    </w:p>
    <w:p w14:paraId="5465B931" w14:textId="77777777" w:rsidR="00D10BFD" w:rsidRDefault="00D10BFD" w:rsidP="00D10BFD">
      <w:r>
        <w:t>Davini, M.C. (2015), La formación en la práctica docente, Buenos Aires, Paidós</w:t>
      </w:r>
    </w:p>
    <w:p w14:paraId="5D7E60A5" w14:textId="77777777" w:rsidR="00D10BFD" w:rsidRDefault="00D10BFD" w:rsidP="00D10BFD">
      <w:r>
        <w:t>Davini, M. C. (2002), “De aprendices a maestros” Enseñar y aprender a enseñar. Educación Papers Editores, Buenos Aires.</w:t>
      </w:r>
    </w:p>
    <w:p w14:paraId="544E7D98" w14:textId="77777777" w:rsidR="00D10BFD" w:rsidRDefault="00D10BFD" w:rsidP="00D10BFD">
      <w:r>
        <w:t>DGCyE, DPES (2021), Comunicación Conjunta N°6/21: “El Campo de la práctica: continuidades y propuestas para la formación docente”, Prov. Buenos Aires.</w:t>
      </w:r>
    </w:p>
    <w:p w14:paraId="62352062" w14:textId="77777777" w:rsidR="00D10BFD" w:rsidRDefault="00D10BFD" w:rsidP="00D10BFD">
      <w:r>
        <w:t>DGCyE, DPES, DFDI (2020) “El campo de la Práctica: proyectos de co-formación centrados en la reflexión pedagógica. Encuentros docentes y solidaridad en el contexto de ASPO”, Prov. Buenos Aires.</w:t>
      </w:r>
    </w:p>
    <w:p w14:paraId="2B284C95" w14:textId="77777777" w:rsidR="00D10BFD" w:rsidRDefault="00D10BFD" w:rsidP="00D10BFD">
      <w:r>
        <w:t>DGCyE (2020), Programa de Acompañamiento a las Trayectorias y Revinculación (ATR). Disponible en: https://abc.gob.ar/secretarias/areas/subsecretaria-de-educacion/educacionsuperior/educacion-superior/atr</w:t>
      </w:r>
    </w:p>
    <w:p w14:paraId="440EC912" w14:textId="77777777" w:rsidR="00D10BFD" w:rsidRDefault="00D10BFD" w:rsidP="00D10BFD">
      <w:r>
        <w:t>Domingo Roget, A; Anijovich, R. (2017), Práctica reflexiva: escenarios y horizontes. Avances en el contexto internacional. Buenos Aires, Aique.</w:t>
      </w:r>
    </w:p>
    <w:p w14:paraId="06448252" w14:textId="77777777" w:rsidR="00D10BFD" w:rsidRDefault="00D10BFD" w:rsidP="00D10BFD">
      <w:r>
        <w:t>Edelstein, G. (abril de 2015), “La enseñanza en la formación para la práctica”. En: Educación, Formación e Investigación, Vol 1, N° 1. Disponible en: https://isef27-sfe.infd.edu.ar/sitio/wp-content/uploads/2018/10/LAENSE%C3%91ANZA-EN-LA-FORMACI%C3%93N-PARA-LAPR%C3%81CTICA.pdf</w:t>
      </w:r>
    </w:p>
    <w:p w14:paraId="0D4841E8" w14:textId="77777777" w:rsidR="00D10BFD" w:rsidRDefault="00D10BFD" w:rsidP="00D10BFD">
      <w:r>
        <w:t xml:space="preserve">Edelstein, G., Coria A. (1995), Imágenes e imaginación: Iniciación a la docencia, Buenos Aires: Kapelusz. Edelstein, G. (2000), “El análisis didáctico de las prácticas de enseñanza. Una referencia disciplinar para la reflexión crítica”, en: Revista del IICE, N° 17, Buenos Aires. Disponible en: </w:t>
      </w:r>
      <w:hyperlink r:id="rId12" w:history="1">
        <w:r w:rsidRPr="00A4061F">
          <w:rPr>
            <w:rStyle w:val="Hipervnculo"/>
          </w:rPr>
          <w:t>http://repositorio.filo.uba.ar/bitstream/handle/filodigital/6625/IICE_17_Edelstein.pdf?sequence=1&amp;isAllowed=y</w:t>
        </w:r>
      </w:hyperlink>
    </w:p>
    <w:p w14:paraId="28152B03" w14:textId="77777777" w:rsidR="00D10BFD" w:rsidRDefault="00D10BFD" w:rsidP="00D10BFD">
      <w:r>
        <w:t>Edelstein, G. (2011), Formar y formarse en la enseñanza, Buenos Aires, Paidós</w:t>
      </w:r>
    </w:p>
    <w:p w14:paraId="4F1FE1BD" w14:textId="77777777" w:rsidR="00D10BFD" w:rsidRDefault="00D10BFD" w:rsidP="00D10BFD">
      <w:r>
        <w:t>Guber, R. (2012), La etnografía. Método, campo y reflexividad, Buenos Aires, Siglo XXI.</w:t>
      </w:r>
    </w:p>
    <w:p w14:paraId="1523ECB9" w14:textId="77777777" w:rsidR="00D10BFD" w:rsidRDefault="00D10BFD" w:rsidP="00D10BFD">
      <w:r>
        <w:t>Rockwell, E (2009), “Reflexiones sobre el trabajo etnográfico”. En: La experiencia etnográfica. Historia y cultura en los procesos educativos, pág 41-96. Buenos Aires, Paidós.</w:t>
      </w:r>
    </w:p>
    <w:p w14:paraId="1E3D3F9D" w14:textId="77777777" w:rsidR="00D10BFD" w:rsidRDefault="00D10BFD" w:rsidP="00D10BFD">
      <w:r>
        <w:t xml:space="preserve">Watkins, Megan (2019), “Indagar lo afectivo: sintonizando su impacto en la educación”, en Dossier. Emociones y afectos en el mundo educativo. Propuesta Educativa, vol 1, núm. 51, pp 30-41. FLACSO.El mismo fue traducido gracias al permiso de la editorial Springer. Disponible en: </w:t>
      </w:r>
      <w:hyperlink r:id="rId13" w:history="1">
        <w:r>
          <w:rPr>
            <w:rStyle w:val="Hipervnculo"/>
          </w:rPr>
          <w:t>Indagar lo afectivo: sintonizando su impacto en la educación[1] (redalyc.org)</w:t>
        </w:r>
      </w:hyperlink>
    </w:p>
    <w:p w14:paraId="2EBE2BAC" w14:textId="77777777" w:rsidR="00D10BFD" w:rsidRPr="00021415" w:rsidRDefault="00D10BFD" w:rsidP="00D10BFD">
      <w:pPr>
        <w:spacing w:line="360" w:lineRule="auto"/>
        <w:jc w:val="both"/>
        <w:rPr>
          <w:rFonts w:ascii="Times New Roman" w:hAnsi="Times New Roman"/>
          <w:lang w:val="es-MX"/>
        </w:rPr>
      </w:pPr>
    </w:p>
    <w:p w14:paraId="4CE69322" w14:textId="77777777" w:rsidR="005C64C6" w:rsidRPr="00021415" w:rsidRDefault="005C64C6" w:rsidP="00057740">
      <w:pPr>
        <w:spacing w:line="360" w:lineRule="auto"/>
        <w:jc w:val="both"/>
        <w:rPr>
          <w:rFonts w:ascii="Times New Roman" w:hAnsi="Times New Roman"/>
          <w:lang w:val="es-MX"/>
        </w:rPr>
      </w:pPr>
    </w:p>
    <w:sectPr w:rsidR="005C64C6" w:rsidRPr="00021415" w:rsidSect="003D2C05">
      <w:footerReference w:type="default" r:id="rId14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C0C08" w14:textId="77777777" w:rsidR="005F662B" w:rsidRDefault="005F662B" w:rsidP="0049462A">
      <w:pPr>
        <w:spacing w:after="0" w:line="240" w:lineRule="auto"/>
      </w:pPr>
      <w:r>
        <w:separator/>
      </w:r>
    </w:p>
  </w:endnote>
  <w:endnote w:type="continuationSeparator" w:id="0">
    <w:p w14:paraId="224E8EFD" w14:textId="77777777" w:rsidR="005F662B" w:rsidRDefault="005F662B" w:rsidP="0049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640905"/>
      <w:docPartObj>
        <w:docPartGallery w:val="Page Numbers (Bottom of Page)"/>
        <w:docPartUnique/>
      </w:docPartObj>
    </w:sdtPr>
    <w:sdtEndPr/>
    <w:sdtContent>
      <w:p w14:paraId="56298628" w14:textId="5511B1DC" w:rsidR="00455D1A" w:rsidRDefault="00455D1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8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0C8D57" w14:textId="77777777" w:rsidR="00455D1A" w:rsidRDefault="00455D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CA17A" w14:textId="77777777" w:rsidR="005F662B" w:rsidRDefault="005F662B" w:rsidP="0049462A">
      <w:pPr>
        <w:spacing w:after="0" w:line="240" w:lineRule="auto"/>
      </w:pPr>
      <w:r>
        <w:separator/>
      </w:r>
    </w:p>
  </w:footnote>
  <w:footnote w:type="continuationSeparator" w:id="0">
    <w:p w14:paraId="774132E5" w14:textId="77777777" w:rsidR="005F662B" w:rsidRDefault="005F662B" w:rsidP="00494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0E4A"/>
    <w:multiLevelType w:val="hybridMultilevel"/>
    <w:tmpl w:val="1D1AD098"/>
    <w:lvl w:ilvl="0" w:tplc="D9229608">
      <w:start w:val="9"/>
      <w:numFmt w:val="bullet"/>
      <w:lvlText w:val="-"/>
      <w:lvlJc w:val="left"/>
      <w:pPr>
        <w:ind w:left="35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" w15:restartNumberingAfterBreak="0">
    <w:nsid w:val="0F085DF5"/>
    <w:multiLevelType w:val="hybridMultilevel"/>
    <w:tmpl w:val="DB7CC0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87519"/>
    <w:multiLevelType w:val="hybridMultilevel"/>
    <w:tmpl w:val="A5F4260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76D1B"/>
    <w:multiLevelType w:val="hybridMultilevel"/>
    <w:tmpl w:val="CD62DA54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6D5E5D"/>
    <w:multiLevelType w:val="hybridMultilevel"/>
    <w:tmpl w:val="BAD2954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67A73"/>
    <w:multiLevelType w:val="hybridMultilevel"/>
    <w:tmpl w:val="B6F08918"/>
    <w:lvl w:ilvl="0" w:tplc="2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F95CE1"/>
    <w:multiLevelType w:val="hybridMultilevel"/>
    <w:tmpl w:val="D08AB6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46204"/>
    <w:multiLevelType w:val="hybridMultilevel"/>
    <w:tmpl w:val="DE96C8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B6360"/>
    <w:multiLevelType w:val="hybridMultilevel"/>
    <w:tmpl w:val="4B2E72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8343C"/>
    <w:multiLevelType w:val="hybridMultilevel"/>
    <w:tmpl w:val="A53803E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3680"/>
    <w:multiLevelType w:val="hybridMultilevel"/>
    <w:tmpl w:val="1EF4BA7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341B4"/>
    <w:multiLevelType w:val="hybridMultilevel"/>
    <w:tmpl w:val="FF78685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17EA7"/>
    <w:multiLevelType w:val="hybridMultilevel"/>
    <w:tmpl w:val="2062B70A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E318DF"/>
    <w:multiLevelType w:val="hybridMultilevel"/>
    <w:tmpl w:val="D6F2B2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95FD6"/>
    <w:multiLevelType w:val="hybridMultilevel"/>
    <w:tmpl w:val="B31A6E6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3F751C"/>
    <w:multiLevelType w:val="hybridMultilevel"/>
    <w:tmpl w:val="50D8BD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D417D"/>
    <w:multiLevelType w:val="hybridMultilevel"/>
    <w:tmpl w:val="345AEC7A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0B62CD"/>
    <w:multiLevelType w:val="hybridMultilevel"/>
    <w:tmpl w:val="4A0AB58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9D1603"/>
    <w:multiLevelType w:val="hybridMultilevel"/>
    <w:tmpl w:val="03F4075C"/>
    <w:lvl w:ilvl="0" w:tplc="2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76A079B"/>
    <w:multiLevelType w:val="hybridMultilevel"/>
    <w:tmpl w:val="058653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021B9"/>
    <w:multiLevelType w:val="hybridMultilevel"/>
    <w:tmpl w:val="162029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D5C9E"/>
    <w:multiLevelType w:val="hybridMultilevel"/>
    <w:tmpl w:val="CFA2020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7792D"/>
    <w:multiLevelType w:val="hybridMultilevel"/>
    <w:tmpl w:val="F78A2F7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196D"/>
    <w:multiLevelType w:val="hybridMultilevel"/>
    <w:tmpl w:val="D35023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13"/>
  </w:num>
  <w:num w:numId="6">
    <w:abstractNumId w:val="2"/>
  </w:num>
  <w:num w:numId="7">
    <w:abstractNumId w:val="11"/>
  </w:num>
  <w:num w:numId="8">
    <w:abstractNumId w:val="15"/>
  </w:num>
  <w:num w:numId="9">
    <w:abstractNumId w:val="10"/>
  </w:num>
  <w:num w:numId="10">
    <w:abstractNumId w:val="22"/>
  </w:num>
  <w:num w:numId="11">
    <w:abstractNumId w:val="8"/>
  </w:num>
  <w:num w:numId="12">
    <w:abstractNumId w:val="7"/>
  </w:num>
  <w:num w:numId="13">
    <w:abstractNumId w:val="19"/>
  </w:num>
  <w:num w:numId="14">
    <w:abstractNumId w:val="20"/>
  </w:num>
  <w:num w:numId="15">
    <w:abstractNumId w:val="14"/>
  </w:num>
  <w:num w:numId="16">
    <w:abstractNumId w:val="21"/>
  </w:num>
  <w:num w:numId="17">
    <w:abstractNumId w:val="16"/>
  </w:num>
  <w:num w:numId="18">
    <w:abstractNumId w:val="5"/>
  </w:num>
  <w:num w:numId="19">
    <w:abstractNumId w:val="17"/>
  </w:num>
  <w:num w:numId="20">
    <w:abstractNumId w:val="12"/>
  </w:num>
  <w:num w:numId="21">
    <w:abstractNumId w:val="23"/>
  </w:num>
  <w:num w:numId="22">
    <w:abstractNumId w:val="18"/>
  </w:num>
  <w:num w:numId="23">
    <w:abstractNumId w:val="4"/>
  </w:num>
  <w:num w:numId="24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36"/>
    <w:rsid w:val="00002A8C"/>
    <w:rsid w:val="00002B1F"/>
    <w:rsid w:val="0001432F"/>
    <w:rsid w:val="0002066C"/>
    <w:rsid w:val="00021415"/>
    <w:rsid w:val="000266AC"/>
    <w:rsid w:val="00034A75"/>
    <w:rsid w:val="0003650E"/>
    <w:rsid w:val="0004183C"/>
    <w:rsid w:val="00042506"/>
    <w:rsid w:val="00043CF6"/>
    <w:rsid w:val="000522B0"/>
    <w:rsid w:val="00057740"/>
    <w:rsid w:val="00082E91"/>
    <w:rsid w:val="00083DA2"/>
    <w:rsid w:val="00084925"/>
    <w:rsid w:val="000A00F7"/>
    <w:rsid w:val="000B4B23"/>
    <w:rsid w:val="000B659E"/>
    <w:rsid w:val="000B6E97"/>
    <w:rsid w:val="000C1A39"/>
    <w:rsid w:val="000C7886"/>
    <w:rsid w:val="000E0BDF"/>
    <w:rsid w:val="000E0FF8"/>
    <w:rsid w:val="0010266A"/>
    <w:rsid w:val="00102873"/>
    <w:rsid w:val="00104015"/>
    <w:rsid w:val="0010466F"/>
    <w:rsid w:val="00105151"/>
    <w:rsid w:val="00106585"/>
    <w:rsid w:val="001132E1"/>
    <w:rsid w:val="0012449E"/>
    <w:rsid w:val="00131849"/>
    <w:rsid w:val="00136CA9"/>
    <w:rsid w:val="001515F5"/>
    <w:rsid w:val="0017175C"/>
    <w:rsid w:val="00197F3C"/>
    <w:rsid w:val="001B6BB2"/>
    <w:rsid w:val="001C04DD"/>
    <w:rsid w:val="001C30CE"/>
    <w:rsid w:val="001C56C3"/>
    <w:rsid w:val="001E0931"/>
    <w:rsid w:val="001F3303"/>
    <w:rsid w:val="001F52D8"/>
    <w:rsid w:val="001F5910"/>
    <w:rsid w:val="00202085"/>
    <w:rsid w:val="00211B6A"/>
    <w:rsid w:val="002254E8"/>
    <w:rsid w:val="00231866"/>
    <w:rsid w:val="0023608C"/>
    <w:rsid w:val="00236DE1"/>
    <w:rsid w:val="00246DC2"/>
    <w:rsid w:val="0025117E"/>
    <w:rsid w:val="0025200E"/>
    <w:rsid w:val="00262D58"/>
    <w:rsid w:val="002676C3"/>
    <w:rsid w:val="00267FDE"/>
    <w:rsid w:val="002749A5"/>
    <w:rsid w:val="00285995"/>
    <w:rsid w:val="0029451F"/>
    <w:rsid w:val="00295A26"/>
    <w:rsid w:val="00297424"/>
    <w:rsid w:val="00297A6B"/>
    <w:rsid w:val="002A6A41"/>
    <w:rsid w:val="002D1788"/>
    <w:rsid w:val="002D674B"/>
    <w:rsid w:val="002E23B9"/>
    <w:rsid w:val="002E5438"/>
    <w:rsid w:val="002F2C84"/>
    <w:rsid w:val="002F3347"/>
    <w:rsid w:val="002F4695"/>
    <w:rsid w:val="00300D50"/>
    <w:rsid w:val="00305F0D"/>
    <w:rsid w:val="00315E1C"/>
    <w:rsid w:val="00315F7E"/>
    <w:rsid w:val="00352F75"/>
    <w:rsid w:val="00370D06"/>
    <w:rsid w:val="00373BDF"/>
    <w:rsid w:val="00375E6F"/>
    <w:rsid w:val="0037799D"/>
    <w:rsid w:val="003804E8"/>
    <w:rsid w:val="00384B20"/>
    <w:rsid w:val="0038598C"/>
    <w:rsid w:val="00390CA8"/>
    <w:rsid w:val="003A1D6D"/>
    <w:rsid w:val="003B4298"/>
    <w:rsid w:val="003B5377"/>
    <w:rsid w:val="003B5512"/>
    <w:rsid w:val="003B6952"/>
    <w:rsid w:val="003D1396"/>
    <w:rsid w:val="003D2C05"/>
    <w:rsid w:val="003E5D4B"/>
    <w:rsid w:val="003F4F58"/>
    <w:rsid w:val="003F533D"/>
    <w:rsid w:val="00411C68"/>
    <w:rsid w:val="00411ECC"/>
    <w:rsid w:val="00412796"/>
    <w:rsid w:val="0042781B"/>
    <w:rsid w:val="004356E2"/>
    <w:rsid w:val="00437B96"/>
    <w:rsid w:val="0045149D"/>
    <w:rsid w:val="00452476"/>
    <w:rsid w:val="00452A39"/>
    <w:rsid w:val="00454333"/>
    <w:rsid w:val="00455D1A"/>
    <w:rsid w:val="00463427"/>
    <w:rsid w:val="004810C9"/>
    <w:rsid w:val="004811AE"/>
    <w:rsid w:val="00482821"/>
    <w:rsid w:val="00482A09"/>
    <w:rsid w:val="00482A98"/>
    <w:rsid w:val="004837F6"/>
    <w:rsid w:val="0049259C"/>
    <w:rsid w:val="0049462A"/>
    <w:rsid w:val="004A05C6"/>
    <w:rsid w:val="004A1022"/>
    <w:rsid w:val="004A1F7C"/>
    <w:rsid w:val="004A6151"/>
    <w:rsid w:val="004A6CE7"/>
    <w:rsid w:val="004B3541"/>
    <w:rsid w:val="004B6E39"/>
    <w:rsid w:val="004D0AE8"/>
    <w:rsid w:val="004D39D8"/>
    <w:rsid w:val="004D4921"/>
    <w:rsid w:val="004D72E6"/>
    <w:rsid w:val="004E7306"/>
    <w:rsid w:val="004F4D03"/>
    <w:rsid w:val="005007D1"/>
    <w:rsid w:val="005015B3"/>
    <w:rsid w:val="0051495F"/>
    <w:rsid w:val="00514E8E"/>
    <w:rsid w:val="005168A5"/>
    <w:rsid w:val="00520868"/>
    <w:rsid w:val="00525DB6"/>
    <w:rsid w:val="00530BC2"/>
    <w:rsid w:val="005312FD"/>
    <w:rsid w:val="00536432"/>
    <w:rsid w:val="00537FA3"/>
    <w:rsid w:val="00553F7D"/>
    <w:rsid w:val="0055426F"/>
    <w:rsid w:val="00556CA6"/>
    <w:rsid w:val="00565A44"/>
    <w:rsid w:val="00566514"/>
    <w:rsid w:val="00567411"/>
    <w:rsid w:val="005734A7"/>
    <w:rsid w:val="00575944"/>
    <w:rsid w:val="00582E66"/>
    <w:rsid w:val="00586282"/>
    <w:rsid w:val="005A4208"/>
    <w:rsid w:val="005A6AD5"/>
    <w:rsid w:val="005B5162"/>
    <w:rsid w:val="005B7457"/>
    <w:rsid w:val="005C1369"/>
    <w:rsid w:val="005C64C6"/>
    <w:rsid w:val="005D0E5C"/>
    <w:rsid w:val="005F662B"/>
    <w:rsid w:val="005F69A9"/>
    <w:rsid w:val="00600806"/>
    <w:rsid w:val="00602098"/>
    <w:rsid w:val="00602856"/>
    <w:rsid w:val="00605A97"/>
    <w:rsid w:val="00606F48"/>
    <w:rsid w:val="006074BD"/>
    <w:rsid w:val="006213DA"/>
    <w:rsid w:val="006359BD"/>
    <w:rsid w:val="006374E7"/>
    <w:rsid w:val="00647CF5"/>
    <w:rsid w:val="00677C91"/>
    <w:rsid w:val="00685BED"/>
    <w:rsid w:val="00687654"/>
    <w:rsid w:val="006B76E5"/>
    <w:rsid w:val="006C67BC"/>
    <w:rsid w:val="006C7A0E"/>
    <w:rsid w:val="006D15A2"/>
    <w:rsid w:val="006E11CC"/>
    <w:rsid w:val="006E1C54"/>
    <w:rsid w:val="006E426A"/>
    <w:rsid w:val="006E4711"/>
    <w:rsid w:val="00702FA5"/>
    <w:rsid w:val="00711490"/>
    <w:rsid w:val="0071170C"/>
    <w:rsid w:val="00711FF3"/>
    <w:rsid w:val="00724041"/>
    <w:rsid w:val="00730277"/>
    <w:rsid w:val="0073609A"/>
    <w:rsid w:val="00741890"/>
    <w:rsid w:val="00746ECE"/>
    <w:rsid w:val="00747BBA"/>
    <w:rsid w:val="0075003C"/>
    <w:rsid w:val="00750208"/>
    <w:rsid w:val="00751D01"/>
    <w:rsid w:val="00753060"/>
    <w:rsid w:val="007536D9"/>
    <w:rsid w:val="00765821"/>
    <w:rsid w:val="00771C26"/>
    <w:rsid w:val="00796E12"/>
    <w:rsid w:val="007A0370"/>
    <w:rsid w:val="007A2DB5"/>
    <w:rsid w:val="007A5638"/>
    <w:rsid w:val="007B1E4E"/>
    <w:rsid w:val="007C093B"/>
    <w:rsid w:val="007C5153"/>
    <w:rsid w:val="007E5219"/>
    <w:rsid w:val="007E7881"/>
    <w:rsid w:val="007F3FB6"/>
    <w:rsid w:val="00832032"/>
    <w:rsid w:val="00836A99"/>
    <w:rsid w:val="00836AB6"/>
    <w:rsid w:val="00837155"/>
    <w:rsid w:val="0084263B"/>
    <w:rsid w:val="00853773"/>
    <w:rsid w:val="00861866"/>
    <w:rsid w:val="00872B10"/>
    <w:rsid w:val="008738AF"/>
    <w:rsid w:val="0087513E"/>
    <w:rsid w:val="008A0B58"/>
    <w:rsid w:val="008A2811"/>
    <w:rsid w:val="008A6F7B"/>
    <w:rsid w:val="008A75CC"/>
    <w:rsid w:val="008B110D"/>
    <w:rsid w:val="008C1C3D"/>
    <w:rsid w:val="008C6ADA"/>
    <w:rsid w:val="008D2753"/>
    <w:rsid w:val="008D6D06"/>
    <w:rsid w:val="008F04B6"/>
    <w:rsid w:val="008F4B16"/>
    <w:rsid w:val="008F584F"/>
    <w:rsid w:val="00902536"/>
    <w:rsid w:val="00903873"/>
    <w:rsid w:val="00911F2D"/>
    <w:rsid w:val="00915BF5"/>
    <w:rsid w:val="00925D67"/>
    <w:rsid w:val="0093144F"/>
    <w:rsid w:val="00950F56"/>
    <w:rsid w:val="0095478C"/>
    <w:rsid w:val="00966786"/>
    <w:rsid w:val="009767FF"/>
    <w:rsid w:val="00991E51"/>
    <w:rsid w:val="00992D98"/>
    <w:rsid w:val="00996EBB"/>
    <w:rsid w:val="009A411E"/>
    <w:rsid w:val="009A56EC"/>
    <w:rsid w:val="009B2D84"/>
    <w:rsid w:val="009B595C"/>
    <w:rsid w:val="009B5DC9"/>
    <w:rsid w:val="009C2181"/>
    <w:rsid w:val="009C30FE"/>
    <w:rsid w:val="009C4A7E"/>
    <w:rsid w:val="009C6B12"/>
    <w:rsid w:val="009D15D3"/>
    <w:rsid w:val="009D17E7"/>
    <w:rsid w:val="009F6ABA"/>
    <w:rsid w:val="00A0303B"/>
    <w:rsid w:val="00A21DDA"/>
    <w:rsid w:val="00A22690"/>
    <w:rsid w:val="00A24AC2"/>
    <w:rsid w:val="00A3165C"/>
    <w:rsid w:val="00A33F6A"/>
    <w:rsid w:val="00A35025"/>
    <w:rsid w:val="00A40825"/>
    <w:rsid w:val="00A40930"/>
    <w:rsid w:val="00A5612F"/>
    <w:rsid w:val="00A61FD0"/>
    <w:rsid w:val="00A74F08"/>
    <w:rsid w:val="00A76EFA"/>
    <w:rsid w:val="00A9067C"/>
    <w:rsid w:val="00A93F37"/>
    <w:rsid w:val="00A9437F"/>
    <w:rsid w:val="00A97366"/>
    <w:rsid w:val="00AA3016"/>
    <w:rsid w:val="00AB5642"/>
    <w:rsid w:val="00AB5A81"/>
    <w:rsid w:val="00AB6356"/>
    <w:rsid w:val="00AC6B0B"/>
    <w:rsid w:val="00AD3067"/>
    <w:rsid w:val="00AE0641"/>
    <w:rsid w:val="00AF097B"/>
    <w:rsid w:val="00AF2597"/>
    <w:rsid w:val="00AF2CE7"/>
    <w:rsid w:val="00B01DEE"/>
    <w:rsid w:val="00B2147A"/>
    <w:rsid w:val="00B2628F"/>
    <w:rsid w:val="00B3054A"/>
    <w:rsid w:val="00B31070"/>
    <w:rsid w:val="00B42F4B"/>
    <w:rsid w:val="00B52A33"/>
    <w:rsid w:val="00B71080"/>
    <w:rsid w:val="00B7645D"/>
    <w:rsid w:val="00B77B12"/>
    <w:rsid w:val="00B82395"/>
    <w:rsid w:val="00B929E7"/>
    <w:rsid w:val="00B93409"/>
    <w:rsid w:val="00B95BEC"/>
    <w:rsid w:val="00BA3D60"/>
    <w:rsid w:val="00BB20B9"/>
    <w:rsid w:val="00BB2765"/>
    <w:rsid w:val="00BB5FEF"/>
    <w:rsid w:val="00BE088C"/>
    <w:rsid w:val="00BE7F0E"/>
    <w:rsid w:val="00BF3018"/>
    <w:rsid w:val="00C00769"/>
    <w:rsid w:val="00C2280C"/>
    <w:rsid w:val="00C26133"/>
    <w:rsid w:val="00C31F37"/>
    <w:rsid w:val="00C33D0A"/>
    <w:rsid w:val="00C374C8"/>
    <w:rsid w:val="00C377C2"/>
    <w:rsid w:val="00C4093E"/>
    <w:rsid w:val="00C411E1"/>
    <w:rsid w:val="00C54430"/>
    <w:rsid w:val="00C575D9"/>
    <w:rsid w:val="00C71684"/>
    <w:rsid w:val="00C7243E"/>
    <w:rsid w:val="00C77578"/>
    <w:rsid w:val="00C86728"/>
    <w:rsid w:val="00C91728"/>
    <w:rsid w:val="00C93866"/>
    <w:rsid w:val="00C95A52"/>
    <w:rsid w:val="00CA3A40"/>
    <w:rsid w:val="00CA59B8"/>
    <w:rsid w:val="00CA5E28"/>
    <w:rsid w:val="00CB0754"/>
    <w:rsid w:val="00CE3E6A"/>
    <w:rsid w:val="00CE48E4"/>
    <w:rsid w:val="00D014FE"/>
    <w:rsid w:val="00D0288B"/>
    <w:rsid w:val="00D040BB"/>
    <w:rsid w:val="00D10021"/>
    <w:rsid w:val="00D10BFD"/>
    <w:rsid w:val="00D25E5D"/>
    <w:rsid w:val="00D319E7"/>
    <w:rsid w:val="00D334E0"/>
    <w:rsid w:val="00D36B39"/>
    <w:rsid w:val="00D4070D"/>
    <w:rsid w:val="00D82685"/>
    <w:rsid w:val="00D829DF"/>
    <w:rsid w:val="00D82C26"/>
    <w:rsid w:val="00D83F28"/>
    <w:rsid w:val="00D86C7A"/>
    <w:rsid w:val="00D941B8"/>
    <w:rsid w:val="00D946A0"/>
    <w:rsid w:val="00DA067E"/>
    <w:rsid w:val="00DC495D"/>
    <w:rsid w:val="00DC6EF5"/>
    <w:rsid w:val="00DD16B0"/>
    <w:rsid w:val="00DE3D1B"/>
    <w:rsid w:val="00DF12FE"/>
    <w:rsid w:val="00DF356C"/>
    <w:rsid w:val="00E00CEF"/>
    <w:rsid w:val="00E06324"/>
    <w:rsid w:val="00E15E85"/>
    <w:rsid w:val="00E31A60"/>
    <w:rsid w:val="00E34EC9"/>
    <w:rsid w:val="00E35CBC"/>
    <w:rsid w:val="00E40F93"/>
    <w:rsid w:val="00E429D3"/>
    <w:rsid w:val="00E616FC"/>
    <w:rsid w:val="00E7332C"/>
    <w:rsid w:val="00E7360A"/>
    <w:rsid w:val="00E75D00"/>
    <w:rsid w:val="00E82DE9"/>
    <w:rsid w:val="00E87D23"/>
    <w:rsid w:val="00E96631"/>
    <w:rsid w:val="00EA5735"/>
    <w:rsid w:val="00EB6BAB"/>
    <w:rsid w:val="00EB7E30"/>
    <w:rsid w:val="00EC1396"/>
    <w:rsid w:val="00ED3709"/>
    <w:rsid w:val="00ED4021"/>
    <w:rsid w:val="00EE1315"/>
    <w:rsid w:val="00EE52D3"/>
    <w:rsid w:val="00F07EDC"/>
    <w:rsid w:val="00F10011"/>
    <w:rsid w:val="00F13B26"/>
    <w:rsid w:val="00F22DCF"/>
    <w:rsid w:val="00F3246D"/>
    <w:rsid w:val="00F32692"/>
    <w:rsid w:val="00F37559"/>
    <w:rsid w:val="00F41C14"/>
    <w:rsid w:val="00F41DC9"/>
    <w:rsid w:val="00F45E36"/>
    <w:rsid w:val="00F47D35"/>
    <w:rsid w:val="00F55C42"/>
    <w:rsid w:val="00F56139"/>
    <w:rsid w:val="00F56734"/>
    <w:rsid w:val="00F65EC8"/>
    <w:rsid w:val="00F71FAF"/>
    <w:rsid w:val="00F77D34"/>
    <w:rsid w:val="00F81FF3"/>
    <w:rsid w:val="00F84B28"/>
    <w:rsid w:val="00F87593"/>
    <w:rsid w:val="00FB371D"/>
    <w:rsid w:val="00FB37ED"/>
    <w:rsid w:val="00FC144A"/>
    <w:rsid w:val="00FC1A78"/>
    <w:rsid w:val="00FE07C2"/>
    <w:rsid w:val="00FE36C4"/>
    <w:rsid w:val="00FE5E48"/>
    <w:rsid w:val="00FE63A4"/>
    <w:rsid w:val="00FF62BA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DF80"/>
  <w15:docId w15:val="{62613DD0-B51B-4F0A-87E9-0DD28C1E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536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853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4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5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25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2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53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0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53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536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5377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5377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D82685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82C26"/>
    <w:rPr>
      <w:i/>
      <w:iCs/>
    </w:rPr>
  </w:style>
  <w:style w:type="paragraph" w:styleId="NormalWeb">
    <w:name w:val="Normal (Web)"/>
    <w:basedOn w:val="Normal"/>
    <w:uiPriority w:val="99"/>
    <w:semiHidden/>
    <w:rsid w:val="008C1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384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ulo">
    <w:name w:val="titulo"/>
    <w:basedOn w:val="Fuentedeprrafopredeter"/>
    <w:rsid w:val="00384B20"/>
  </w:style>
  <w:style w:type="character" w:customStyle="1" w:styleId="apple-converted-space">
    <w:name w:val="apple-converted-space"/>
    <w:basedOn w:val="Fuentedeprrafopredeter"/>
    <w:rsid w:val="00384B20"/>
  </w:style>
  <w:style w:type="paragraph" w:styleId="Textonotapie">
    <w:name w:val="footnote text"/>
    <w:basedOn w:val="Normal"/>
    <w:link w:val="TextonotapieCar"/>
    <w:uiPriority w:val="99"/>
    <w:semiHidden/>
    <w:unhideWhenUsed/>
    <w:rsid w:val="00F77D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7D3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7D34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040B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040BB"/>
    <w:rPr>
      <w:color w:val="800080" w:themeColor="followedHyperlink"/>
      <w:u w:val="single"/>
    </w:rPr>
  </w:style>
  <w:style w:type="character" w:customStyle="1" w:styleId="date-display-single">
    <w:name w:val="date-display-single"/>
    <w:basedOn w:val="Fuentedeprrafopredeter"/>
    <w:rsid w:val="00954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edalyc.org/journal/4030/403061372004/htm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epositorio.filo.uba.ar/bitstream/handle/filodigital/6625/IICE_17_Edelstein.pdf?sequence=1&amp;isAllowed=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gescorrientes.net/practica/ElCampoDeLaPractica-Alliaud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olhuntermx.com/el-poder-social-del-lavado-de-ropa-tareas-domesticas-cuidado-del-agua-feminism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ituto46.edu.a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F0A74-6574-46DE-92D0-7890BD77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Argentina</Company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Alumno</cp:lastModifiedBy>
  <cp:revision>2</cp:revision>
  <cp:lastPrinted>2020-04-09T03:20:00Z</cp:lastPrinted>
  <dcterms:created xsi:type="dcterms:W3CDTF">2025-05-08T16:56:00Z</dcterms:created>
  <dcterms:modified xsi:type="dcterms:W3CDTF">2025-05-08T16:56:00Z</dcterms:modified>
</cp:coreProperties>
</file>